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Claim Information Request Letter</w:t>
      </w:r>
    </w:p>
    <w:p>
      <w:pPr>
        <w:spacing w:after="120"/>
      </w:pPr>
      <w:r>
        <w:rPr>
          <w:i/>
          <w:iCs/>
          <w:sz w:val="20"/>
          <w:szCs w:val="20"/>
        </w:rPr>
        <w:t xml:space="preserve">Fillable template. Everything highlighted in yellow is yours to replace — 6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claims.professionaldrafter.com/correspondence/claim-information-request/</w:t>
      </w:r>
    </w:p>
    <w:p/>
    <w:p>
      <w:pPr>
        <w:pStyle w:val="Heading2"/>
      </w:pPr>
      <w:r>
        <w:t xml:space="preserve">Claim reference and purpose</w:t>
      </w:r>
    </w:p>
    <w:p>
      <w:pPr>
        <w:spacing w:after="120"/>
      </w:pPr>
      <w:r>
        <w:rPr>
          <w:i/>
          <w:iCs/>
          <w:sz w:val="18"/>
          <w:szCs w:val="18"/>
        </w:rPr>
        <w:t xml:space="preserve">Identify the insured, claim, loss location and relevant inspection or discussion. State what the letter requests. Keep a coverage decision or reservation in the appropriate separate correspondence rather than suggesting an outcome through the request's tone.</w:t>
      </w:r>
    </w:p>
    <w:p>
      <w:pPr>
        <w:spacing w:after="120"/>
      </w:pPr>
      <w:r>
        <w:rPr>
          <w:highlight w:val="yellow"/>
          <w:highlightCs w:val="yellow"/>
        </w:rPr>
        <w:t xml:space="preserve">[Date; addressee; claim and policy references; loss location and reported date; relevant inspection or contact; purpose of this request]</w:t>
      </w:r>
    </w:p>
    <w:p/>
    <w:p>
      <w:pPr>
        <w:pStyle w:val="Heading2"/>
      </w:pPr>
      <w:r>
        <w:t xml:space="preserve">Information already received</w:t>
      </w:r>
    </w:p>
    <w:p>
      <w:pPr>
        <w:spacing w:after="120"/>
      </w:pPr>
      <w:r>
        <w:rPr>
          <w:i/>
          <w:iCs/>
          <w:sz w:val="18"/>
          <w:szCs w:val="18"/>
        </w:rPr>
        <w:t xml:space="preserve">Name the received records and any precise limitation. Check the file before saying something is missing. California's regulator guide, p.13, identifies the prohibition on duplicate proof-of-claim submissions. As a drafting practice, acknowledge usable material and specify the remaining gap rather than reissuing the original checklist.</w:t>
      </w:r>
    </w:p>
    <w:p>
      <w:pPr>
        <w:spacing w:after="120"/>
      </w:pPr>
      <w:r>
        <w:rPr>
          <w:highlight w:val="yellow"/>
          <w:highlightCs w:val="yellow"/>
        </w:rPr>
        <w:t xml:space="preserve">[Documents received and receipt dates; which are usable; exact missing page, unreadable detail or unanswered question; confirmation of what need not be resent]</w:t>
      </w:r>
    </w:p>
    <w:p/>
    <w:p>
      <w:pPr>
        <w:pStyle w:val="Heading2"/>
      </w:pPr>
      <w:r>
        <w:t xml:space="preserve">Itemized requests and why each is needed</w:t>
      </w:r>
    </w:p>
    <w:p>
      <w:pPr>
        <w:spacing w:after="120"/>
      </w:pPr>
      <w:r>
        <w:rPr>
          <w:i/>
          <w:iCs/>
          <w:sz w:val="18"/>
          <w:szCs w:val="18"/>
        </w:rPr>
        <w:t xml:space="preserve">Give each request an identifier, a concrete description and the question it will help answer. Request the relevant record or detail rather than an unrestricted history. CDI's guide, p.20, describes the California restriction on persisting in requests for information not reasonably required or material to resolving a claim dispute. The item-and-purpose structure here is the library's way to make that review visible.</w:t>
      </w:r>
    </w:p>
    <w:p>
      <w:pPr>
        <w:spacing w:after="120"/>
      </w:pPr>
      <w:r>
        <w:rPr>
          <w:highlight w:val="yellow"/>
          <w:highlightCs w:val="yellow"/>
        </w:rPr>
        <w:t xml:space="preserve">[Request identifier; specific document, information or clarification; relevant date range or item; what remains unknown; why the requested material helps answer it]</w:t>
      </w:r>
    </w:p>
    <w:p/>
    <w:p>
      <w:pPr>
        <w:pStyle w:val="Heading2"/>
      </w:pPr>
      <w:r>
        <w:t xml:space="preserve">How to respond and unavailable information</w:t>
      </w:r>
    </w:p>
    <w:p>
      <w:pPr>
        <w:spacing w:after="120"/>
      </w:pPr>
      <w:r>
        <w:rPr>
          <w:i/>
          <w:iCs/>
          <w:sz w:val="18"/>
          <w:szCs w:val="18"/>
        </w:rPr>
        <w:t xml:space="preserve">Give a usable delivery method and a named contact for help. Explain what to do when a requested record does not exist, cannot be located or is held by someone else. Offer to discuss available alternatives without promising that every substitute will resolve the issue. Do not turn an unavailable document into an instruction to reconstruct a fact from guesswork.</w:t>
      </w:r>
    </w:p>
    <w:p>
      <w:pPr>
        <w:spacing w:after="120"/>
      </w:pPr>
      <w:r>
        <w:rPr>
          <w:highlight w:val="yellow"/>
          <w:highlightCs w:val="yellow"/>
        </w:rPr>
        <w:t xml:space="preserve">[Delivery channel and contact; how to identify responses; what to tell us if an item is unavailable or held elsewhere; assistance or alternatives to discuss]</w:t>
      </w:r>
    </w:p>
    <w:p/>
    <w:p>
      <w:pPr>
        <w:pStyle w:val="Heading2"/>
      </w:pPr>
      <w:r>
        <w:t xml:space="preserve">Requested response date and next contact</w:t>
      </w:r>
    </w:p>
    <w:p>
      <w:pPr>
        <w:spacing w:after="120"/>
      </w:pPr>
      <w:r>
        <w:rPr>
          <w:i/>
          <w:iCs/>
          <w:sz w:val="18"/>
          <w:szCs w:val="18"/>
        </w:rPr>
        <w:t xml:space="preserve">Distinguish a scheduling request from any actual policy or legal time limit. CDI's guide, p.22, identifies limits on telling a claimant that rights may be impaired if a form or release is not completed within a specified period, with exceptions for notices of actual applicable time limits. Verify any such deadline and its notice requirements separately. A date chosen for this request is not authority for a threat of forfeiture.</w:t>
      </w:r>
    </w:p>
    <w:p>
      <w:pPr>
        <w:spacing w:after="120"/>
      </w:pPr>
      <w:r>
        <w:rPr>
          <w:highlight w:val="yellow"/>
          <w:highlightCs w:val="yellow"/>
        </w:rPr>
        <w:t xml:space="preserve">[Requested response date and scheduling purpose; whom to contact if more time is needed; next planned contact; any separately verified deadline notice appropriate to this file]</w:t>
      </w:r>
    </w:p>
    <w:p/>
    <w:p>
      <w:pPr>
        <w:pStyle w:val="Heading2"/>
      </w:pPr>
      <w:r>
        <w:t xml:space="preserve">Investigation still in progress</w:t>
      </w:r>
    </w:p>
    <w:p>
      <w:pPr>
        <w:spacing w:after="120"/>
      </w:pPr>
      <w:r>
        <w:rPr>
          <w:i/>
          <w:iCs/>
          <w:sz w:val="18"/>
          <w:szCs w:val="18"/>
        </w:rPr>
        <w:t xml:space="preserve">State the work the adjuster will continue and who owns it. Avoid making the whole claim appear inactive merely because a particular record is outstanding. Track responses in the [claim diary](/file-administration/claim-diary-log/) and explain any resulting coverage analysis in the [coverage memo](/coverage-and-position/coverage-analysis-memo/), not in a document request.</w:t>
      </w:r>
    </w:p>
    <w:p>
      <w:pPr>
        <w:spacing w:after="120"/>
      </w:pPr>
      <w:r>
        <w:rPr>
          <w:highlight w:val="yellow"/>
          <w:highlightCs w:val="yellow"/>
        </w:rPr>
        <w:t xml:space="preserve">[Adjuster's next actions; responsible person; open question carried forward; contact details and signature]</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 focused information request after the Harbour Lane inspection, claim PC-2026-11482, insured D. Okonjo, adjuster R. Calloway. Every name, date, identifier, quantity and filename below is fictional and illustrative. The requested response date is an invented scheduling target, not a statutory or policy deadline. The example does not establish coverage or resolve the duration of the water release.</w:t>
      </w:r>
    </w:p>
    <w:p/>
    <w:p>
      <w:pPr>
        <w:pStyle w:val="Heading2"/>
      </w:pPr>
      <w:r>
        <w:t xml:space="preserve">Claim reference and purpose</w:t>
      </w:r>
    </w:p>
    <w:p>
      <w:pPr>
        <w:spacing w:after="120"/>
      </w:pPr>
      <w:r>
        <w:t xml:space="preserve">19 July 2026</w:t>
      </w:r>
    </w:p>
    <w:p>
      <w:pPr>
        <w:spacing w:after="120"/>
      </w:pPr>
      <w:r>
        <w:t xml:space="preserve">D. Okonjo</w:t>
      </w:r>
    </w:p>
    <w:p>
      <w:pPr>
        <w:spacing w:after="120"/>
      </w:pPr>
      <w:r>
        <w:t xml:space="preserve">118 Harbour Lane</w:t>
      </w:r>
    </w:p>
    <w:p/>
    <w:p>
      <w:pPr>
        <w:spacing w:after="120"/>
      </w:pPr>
      <w:r>
        <w:t xml:space="preserve">Claim PC-2026-11482; policy HO-4471903; reported loss date 14 July 2026.</w:t>
      </w:r>
    </w:p>
    <w:p/>
    <w:p>
      <w:pPr>
        <w:spacing w:after="120"/>
      </w:pPr>
      <w:r>
        <w:t xml:space="preserve">Dear Mr. Okonjo,</w:t>
      </w:r>
    </w:p>
    <w:p/>
    <w:p>
      <w:pPr>
        <w:spacing w:after="120"/>
      </w:pPr>
      <w:r>
        <w:t xml:space="preserve">Thank you for meeting me at the property on 18 July. This letter sets out the information we discussed obtaining after the inspection. It concerns the detail on the plumbing invoice and the description and pricing of the books on your contents inventory. I have separated the requests below so you can respond to each independently.</w:t>
      </w:r>
    </w:p>
    <w:p/>
    <w:p>
      <w:pPr>
        <w:pStyle w:val="Heading2"/>
      </w:pPr>
      <w:r>
        <w:t xml:space="preserve">Information already received</w:t>
      </w:r>
    </w:p>
    <w:p>
      <w:pPr>
        <w:spacing w:after="120"/>
      </w:pPr>
      <w:r>
        <w:t xml:space="preserve">I received your copy of Feldstrom Plumbing invoice 20941, dated 3 August 2025, and your contents inventory at the inspection on 18 July. Both are in the claim file. You do not need to resend the complete inventory or repeat your account of discovering the water.</w:t>
      </w:r>
    </w:p>
    <w:p/>
    <w:p>
      <w:pPr>
        <w:spacing w:after="120"/>
      </w:pPr>
      <w:r>
        <w:t xml:space="preserve">The invoice identifies the contractor and date, but I cannot read the description of the supplied parts and installation work. The contents inventory identifies fourteen cartons of books; their descriptions and claimed replacement prices are not yet complete. The requests below address those gaps rather than treating either document as absent.</w:t>
      </w:r>
    </w:p>
    <w:p/>
    <w:p>
      <w:pPr>
        <w:pStyle w:val="Heading2"/>
      </w:pPr>
      <w:r>
        <w:t xml:space="preserve">Itemized requests and why each is needed</w:t>
      </w:r>
    </w:p>
    <w:p>
      <w:pPr>
        <w:spacing w:after="120"/>
      </w:pPr>
      <w:r>
        <w:t xml:space="preserve">Request A: Please provide a legible copy of the parts-and-work description on Feldstrom invoice 20941, if you have one. This will help us establish what work the invoice records and whether it identifies the supply line. We are not asking you to decide why the fitting separated or to obtain an opinion about responsibility. If the contractor holds the only legible copy, please tell me so we can discuss obtaining it.</w:t>
      </w:r>
    </w:p>
    <w:p/>
    <w:p>
      <w:pPr>
        <w:spacing w:after="120"/>
      </w:pPr>
      <w:r>
        <w:t xml:space="preserve">Request B: Please add the available descriptions and claimed replacement prices for the books listed on the inventory, identifying the carton or existing inventory entry to which each addition relates. Include available receipts, comparable listings or other information you used to support those prices. This will help us identify what is being claimed and review the proposed values. Please distinguish a known purchase detail from an estimate or an item you cannot identify. You need not create a second inventory with different numbering.</w:t>
      </w:r>
    </w:p>
    <w:p/>
    <w:p>
      <w:pPr>
        <w:pStyle w:val="Heading2"/>
      </w:pPr>
      <w:r>
        <w:t xml:space="preserve">How to respond and unavailable information</w:t>
      </w:r>
    </w:p>
    <w:p>
      <w:pPr>
        <w:spacing w:after="120"/>
      </w:pPr>
      <w:r>
        <w:t xml:space="preserve">You can upload the material through the claim portal already used for this file, identifying it as Request A or Request B. If that method is difficult, contact me through the existing claim correspondence so we can arrange another way to receive it. Please send either response when available rather than waiting to complete both.</w:t>
      </w:r>
    </w:p>
    <w:p/>
    <w:p>
      <w:pPr>
        <w:spacing w:after="120"/>
      </w:pPr>
      <w:r>
        <w:t xml:space="preserve">If a receipt no longer exists or a description cannot be recovered, tell me which entry is affected and what information you do have. Do not guess a purchase date or price merely to fill a blank. We can then discuss what further information would be useful and record any remaining uncertainty.</w:t>
      </w:r>
    </w:p>
    <w:p/>
    <w:p>
      <w:pPr>
        <w:pStyle w:val="Heading2"/>
      </w:pPr>
      <w:r>
        <w:t xml:space="preserve">Requested response date and next contact</w:t>
      </w:r>
    </w:p>
    <w:p>
      <w:pPr>
        <w:spacing w:after="120"/>
      </w:pPr>
      <w:r>
        <w:t xml:space="preserve">Please respond by 25 July if possible, including a note about any item you cannot yet provide. This is our requested date for planning the next review, not a notice of a policy deadline. If more time is needed, please let me know which item is outstanding and the difficulty obtaining it. I will contact you on 25 July to review the position and discuss the next steps. This letter makes no determination about a consequence of nonresponse.</w:t>
      </w:r>
    </w:p>
    <w:p/>
    <w:p>
      <w:pPr>
        <w:pStyle w:val="Heading2"/>
      </w:pPr>
      <w:r>
        <w:t xml:space="preserve">Investigation still in progress</w:t>
      </w:r>
    </w:p>
    <w:p>
      <w:pPr>
        <w:spacing w:after="120"/>
      </w:pPr>
      <w:r>
        <w:t xml:space="preserve">I will continue reviewing the inspection photographs and the measured scope while these requests are outstanding. The concealed flooring beneath the utility-closet cabinet and the insulation in the affected wall remain recorded as undetermined; neither is being entered as no damage simply because it was not visible at inspection.</w:t>
      </w:r>
    </w:p>
    <w:p/>
    <w:p>
      <w:pPr>
        <w:spacing w:after="120"/>
      </w:pPr>
      <w:r>
        <w:t xml:space="preserve">The duration of the water release also remains unresolved. Requests A and B do not ask you to estimate that duration, and receiving the invoice or contents information will not by itself answer that question. I will keep the examiner informed of what is established and what remains open.</w:t>
      </w:r>
    </w:p>
    <w:p/>
    <w:p>
      <w:pPr>
        <w:spacing w:after="120"/>
      </w:pPr>
      <w:r>
        <w:t xml:space="preserve">R. Calloway</w:t>
      </w:r>
    </w:p>
    <w:p>
      <w:pPr>
        <w:spacing w:after="120"/>
      </w:pPr>
      <w:r>
        <w:t xml:space="preserve">Assigned adjuster</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claims.professionaldrafter.com/correspondence/claim-information-request/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Claim Information Request 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 Information Request Letter Template &amp; Example</dc:title>
  <dc:creator>Adjuster Report Library</dc:creator>
  <dc:description>A property claim information request with a worked example: identify missing records, explain their purpose and avoid repeat requests. Free Word download.</dc:description>
  <cp:lastModifiedBy>Un-named</cp:lastModifiedBy>
  <cp:revision>1</cp:revision>
  <dcterms:created xsi:type="dcterms:W3CDTF">2026-10-13T13:35:09.363Z</dcterms:created>
  <dcterms:modified xsi:type="dcterms:W3CDTF">2026-10-13T13:35:09.363Z</dcterms:modified>
</cp:coreProperties>
</file>

<file path=docProps/custom.xml><?xml version="1.0" encoding="utf-8"?>
<Properties xmlns="http://schemas.openxmlformats.org/officeDocument/2006/custom-properties" xmlns:vt="http://schemas.openxmlformats.org/officeDocument/2006/docPropsVTypes"/>
</file>