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Letter of Representation</w:t>
      </w:r>
    </w:p>
    <w:p>
      <w:pPr>
        <w:spacing w:after="120"/>
      </w:pPr>
      <w:r>
        <w:rPr>
          <w:i/>
          <w:iCs/>
          <w:sz w:val="20"/>
          <w:szCs w:val="20"/>
        </w:rPr>
        <w:t xml:space="preserve">Fillable template. Everything highlighted in yellow is yours to replace — 18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claims.professionaldrafter.com/public-adjuster/letter-of-representation/</w:t>
      </w:r>
    </w:p>
    <w:p/>
    <w:p>
      <w:pPr>
        <w:pStyle w:val="Heading2"/>
      </w:pPr>
      <w:r>
        <w:t xml:space="preserve">Addressing and claim identification</w:t>
      </w:r>
    </w:p>
    <w:p>
      <w:pPr>
        <w:spacing w:after="120"/>
      </w:pPr>
      <w:r>
        <w:rPr>
          <w:i/>
          <w:iCs/>
          <w:sz w:val="18"/>
          <w:szCs w:val="18"/>
        </w:rPr>
        <w:t xml:space="preserve">Address it to the claim handler by name where one is known, and copy the carrier's general claims address. Identify the policy number, the claim number, the insured, the loss location and the date of loss. A notification that arrives without the claim number gets attached to the wrong file or to no file, and the delay is invisible until someone asks why nothing has moved.</w:t>
      </w:r>
    </w:p>
    <w:p>
      <w:pPr>
        <w:spacing w:after="120"/>
      </w:pPr>
      <w:r>
        <w:t xml:space="preserve">Carrier and claim handler: </w:t>
      </w:r>
      <w:r>
        <w:rPr>
          <w:highlight w:val="yellow"/>
          <w:highlightCs w:val="yellow"/>
        </w:rPr>
        <w:t xml:space="preserve">[ ______________________ ]</w:t>
      </w:r>
    </w:p>
    <w:p>
      <w:pPr>
        <w:spacing w:after="120"/>
      </w:pPr>
      <w:r>
        <w:t xml:space="preserve">Policy number: </w:t>
      </w:r>
      <w:r>
        <w:rPr>
          <w:highlight w:val="yellow"/>
          <w:highlightCs w:val="yellow"/>
        </w:rPr>
        <w:t xml:space="preserve">[ ______________________ ]</w:t>
      </w:r>
    </w:p>
    <w:p>
      <w:pPr>
        <w:spacing w:after="120"/>
      </w:pPr>
      <w:r>
        <w:t xml:space="preserve">Claim number: </w:t>
      </w:r>
      <w:r>
        <w:rPr>
          <w:highlight w:val="yellow"/>
          <w:highlightCs w:val="yellow"/>
        </w:rPr>
        <w:t xml:space="preserve">[ ______________________ ]</w:t>
      </w:r>
    </w:p>
    <w:p>
      <w:pPr>
        <w:spacing w:after="120"/>
      </w:pPr>
      <w:r>
        <w:t xml:space="preserve">Insured: </w:t>
      </w:r>
      <w:r>
        <w:rPr>
          <w:highlight w:val="yellow"/>
          <w:highlightCs w:val="yellow"/>
        </w:rPr>
        <w:t xml:space="preserve">[ ______________________ ]</w:t>
      </w:r>
    </w:p>
    <w:p>
      <w:pPr>
        <w:spacing w:after="120"/>
      </w:pPr>
      <w:r>
        <w:t xml:space="preserve">Loss location and date of loss: </w:t>
      </w:r>
      <w:r>
        <w:rPr>
          <w:highlight w:val="yellow"/>
          <w:highlightCs w:val="yellow"/>
        </w:rPr>
        <w:t xml:space="preserve">[ ______________________ ]</w:t>
      </w:r>
    </w:p>
    <w:p>
      <w:pPr>
        <w:spacing w:after="120"/>
      </w:pPr>
      <w:r>
        <w:rPr>
          <w:highlight w:val="yellow"/>
          <w:highlightCs w:val="yellow"/>
        </w:rPr>
        <w:t xml:space="preserve">[Carrier and handler; policy number; claim number; insured; loss location; date of loss]</w:t>
      </w:r>
    </w:p>
    <w:p/>
    <w:p>
      <w:pPr>
        <w:pStyle w:val="Heading2"/>
      </w:pPr>
      <w:r>
        <w:t xml:space="preserve">The authorisation, signed by the insured</w:t>
      </w:r>
    </w:p>
    <w:p>
      <w:pPr>
        <w:spacing w:after="120"/>
      </w:pPr>
      <w:r>
        <w:rPr>
          <w:i/>
          <w:iCs/>
          <w:sz w:val="18"/>
          <w:szCs w:val="18"/>
        </w:rPr>
        <w:t xml:space="preserve">The operative sentence authorises the adjuster to represent the insured's interest in the claim, and the insured signs it. Say what the authority covers: receiving claim correspondence and documentation, discussing and negotiating the claim, and attending inspections. Note the licence number in the same block, since the insurer is expected to verify it.</w:t>
      </w:r>
    </w:p>
    <w:p>
      <w:pPr>
        <w:spacing w:after="120"/>
      </w:pPr>
      <w:r>
        <w:t xml:space="preserve">Adjuster name and licence number: </w:t>
      </w:r>
      <w:r>
        <w:rPr>
          <w:highlight w:val="yellow"/>
          <w:highlightCs w:val="yellow"/>
        </w:rPr>
        <w:t xml:space="preserve">[ ______________________ ]</w:t>
      </w:r>
    </w:p>
    <w:p>
      <w:pPr>
        <w:spacing w:after="120"/>
      </w:pPr>
      <w:r>
        <w:t xml:space="preserve">Scope of authority: </w:t>
      </w:r>
      <w:r>
        <w:rPr>
          <w:highlight w:val="yellow"/>
          <w:highlightCs w:val="yellow"/>
        </w:rPr>
        <w:t xml:space="preserve">[ ______________________ ]</w:t>
      </w:r>
    </w:p>
    <w:p>
      <w:pPr>
        <w:spacing w:after="120"/>
      </w:pPr>
      <w:r>
        <w:t xml:space="preserve">Insured signature: </w:t>
      </w:r>
      <w:r>
        <w:rPr>
          <w:highlight w:val="yellow"/>
          <w:highlightCs w:val="yellow"/>
        </w:rPr>
        <w:t xml:space="preserve">[ ______________________ ]</w:t>
      </w:r>
    </w:p>
    <w:p>
      <w:pPr>
        <w:spacing w:after="120"/>
      </w:pPr>
      <w:r>
        <w:t xml:space="preserve">Date signed: </w:t>
      </w:r>
      <w:r>
        <w:rPr>
          <w:highlight w:val="yellow"/>
          <w:highlightCs w:val="yellow"/>
        </w:rPr>
        <w:t xml:space="preserve">[ ______________________ ]</w:t>
      </w:r>
    </w:p>
    <w:p>
      <w:pPr>
        <w:spacing w:after="120"/>
      </w:pPr>
      <w:r>
        <w:rPr>
          <w:highlight w:val="yellow"/>
          <w:highlightCs w:val="yellow"/>
        </w:rPr>
        <w:t xml:space="preserve">[Authorisation sentence; scope of authority; adjuster name and licence number; insured's signature and date]</w:t>
      </w:r>
    </w:p>
    <w:p/>
    <w:p>
      <w:pPr>
        <w:pStyle w:val="Heading2"/>
      </w:pPr>
      <w:r>
        <w:t xml:space="preserve">Where correspondence should go</w:t>
      </w:r>
    </w:p>
    <w:p>
      <w:pPr>
        <w:spacing w:after="120"/>
      </w:pPr>
      <w:r>
        <w:rPr>
          <w:i/>
          <w:iCs/>
          <w:sz w:val="18"/>
          <w:szCs w:val="18"/>
        </w:rPr>
        <w:t xml:space="preserve">Not a statutory requirement and the most practically useful part of the letter. State the address, email and phone for claim correspondence. Then decide explicitly whether the insurer should continue to copy the insured — and say so either way, because a carrier left to guess will usually keep writing to the insured alone, and the insured will forward things late or not at all.</w:t>
      </w:r>
    </w:p>
    <w:p>
      <w:pPr>
        <w:spacing w:after="120"/>
      </w:pPr>
      <w:r>
        <w:rPr>
          <w:highlight w:val="yellow"/>
          <w:highlightCs w:val="yellow"/>
        </w:rPr>
        <w:t xml:space="preserve">[Correspondence address, email, phone; whether the insured continues to be copied]</w:t>
      </w:r>
    </w:p>
    <w:p/>
    <w:p>
      <w:pPr>
        <w:pStyle w:val="Heading2"/>
      </w:pPr>
      <w:r>
        <w:t xml:space="preserve">What the insured retains</w:t>
      </w:r>
    </w:p>
    <w:p>
      <w:pPr>
        <w:spacing w:after="120"/>
      </w:pPr>
      <w:r>
        <w:rPr>
          <w:i/>
          <w:iCs/>
          <w:sz w:val="18"/>
          <w:szCs w:val="18"/>
        </w:rPr>
        <w:t xml:space="preserve">Reaffirm that the insured keeps the right to communicate directly with the insurer. This costs nothing and it forecloses the argument that the engagement was used to insert a barrier between the carrier and its own policyholder. It also matches what the pre-contract disclosure already told the insured, and a letter that contradicted it would be a problem.</w:t>
      </w:r>
    </w:p>
    <w:p>
      <w:pPr>
        <w:spacing w:after="120"/>
      </w:pPr>
      <w:r>
        <w:rPr>
          <w:highlight w:val="yellow"/>
          <w:highlightCs w:val="yellow"/>
        </w:rPr>
        <w:t xml:space="preserve">[Statement that the insured retains the right to direct communication]</w:t>
      </w:r>
    </w:p>
    <w:p/>
    <w:p>
      <w:pPr>
        <w:pStyle w:val="Heading2"/>
      </w:pPr>
      <w:r>
        <w:t xml:space="preserve">Documents requested</w:t>
      </w:r>
    </w:p>
    <w:p>
      <w:pPr>
        <w:spacing w:after="120"/>
      </w:pPr>
      <w:r>
        <w:rPr>
          <w:i/>
          <w:iCs/>
          <w:sz w:val="18"/>
          <w:szCs w:val="18"/>
        </w:rPr>
        <w:t xml:space="preserve">Ask for what is needed to work the claim: a complete certified copy of the policy including all endorsements and declarations, the carrier's estimate and any supporting reports, the payment history to date, and any reservation of rights or coverage correspondence. Ask once, in the notification, rather than in five separate emails over three weeks.</w:t>
      </w:r>
    </w:p>
    <w:p>
      <w:pPr>
        <w:spacing w:after="120"/>
      </w:pPr>
      <w:r>
        <w:rPr>
          <w:highlight w:val="yellow"/>
          <w:highlightCs w:val="yellow"/>
        </w:rPr>
        <w:t xml:space="preserve">[Documents requested, itemised]</w:t>
      </w:r>
    </w:p>
    <w:p>
      <w:pPr>
        <w:pStyle w:val="ListParagraph"/>
        <w:numPr>
          <w:ilvl w:val="0"/>
          <w:numId w:val="1"/>
        </w:numPr>
        <w:spacing w:after="80"/>
      </w:pPr>
      <w:r>
        <w:rPr>
          <w:highlight w:val="yellow"/>
          <w:highlightCs w:val="yellow"/>
        </w:rPr>
        <w:t xml:space="preserve">[Certified complete policy including endorsements and declarations]</w:t>
      </w:r>
    </w:p>
    <w:p>
      <w:pPr>
        <w:pStyle w:val="ListParagraph"/>
        <w:numPr>
          <w:ilvl w:val="0"/>
          <w:numId w:val="1"/>
        </w:numPr>
        <w:spacing w:after="80"/>
      </w:pPr>
      <w:r>
        <w:rPr>
          <w:highlight w:val="yellow"/>
          <w:highlightCs w:val="yellow"/>
        </w:rPr>
        <w:t xml:space="preserve">[Carrier estimate and supporting reports]</w:t>
      </w:r>
    </w:p>
    <w:p>
      <w:pPr>
        <w:pStyle w:val="ListParagraph"/>
        <w:numPr>
          <w:ilvl w:val="0"/>
          <w:numId w:val="1"/>
        </w:numPr>
        <w:spacing w:after="80"/>
      </w:pPr>
      <w:r>
        <w:rPr>
          <w:highlight w:val="yellow"/>
          <w:highlightCs w:val="yellow"/>
        </w:rPr>
        <w:t xml:space="preserve">[Payment history to date]</w:t>
      </w:r>
    </w:p>
    <w:p>
      <w:pPr>
        <w:pStyle w:val="ListParagraph"/>
        <w:numPr>
          <w:ilvl w:val="0"/>
          <w:numId w:val="1"/>
        </w:numPr>
        <w:spacing w:after="80"/>
      </w:pPr>
      <w:r>
        <w:rPr>
          <w:highlight w:val="yellow"/>
          <w:highlightCs w:val="yellow"/>
        </w:rPr>
        <w:t xml:space="preserve">[Any reservation of rights or coverage correspondence]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notification letter sent on the Harbour Lane claim on 11 August 2026 — after the rescission period expired on 10 August, which is deliberate and explained below. Claim PC-2026-11482.</w:t>
      </w:r>
    </w:p>
    <w:p/>
    <w:p>
      <w:pPr>
        <w:pStyle w:val="Heading2"/>
      </w:pPr>
      <w:r>
        <w:t xml:space="preserve">Addressing and claim identification</w:t>
      </w:r>
    </w:p>
    <w:p>
      <w:pPr>
        <w:spacing w:after="120"/>
      </w:pPr>
      <w:r>
        <w:t xml:space="preserve">11 August 2026</w:t>
      </w:r>
    </w:p>
    <w:p/>
    <w:p>
      <w:pPr>
        <w:spacing w:after="120"/>
      </w:pPr>
      <w:r>
        <w:t xml:space="preserve">R. Calloway, Claim Representative</w:t>
      </w:r>
    </w:p>
    <w:p>
      <w:pPr>
        <w:spacing w:after="120"/>
      </w:pPr>
      <w:r>
        <w:t xml:space="preserve">[Carrier], Property Claims</w:t>
      </w:r>
    </w:p>
    <w:p>
      <w:pPr>
        <w:spacing w:after="120"/>
      </w:pPr>
      <w:r>
        <w:t xml:space="preserve">[Address]</w:t>
      </w:r>
    </w:p>
    <w:p>
      <w:pPr>
        <w:spacing w:after="120"/>
      </w:pPr>
      <w:r>
        <w:t xml:space="preserve">cc: claims correspondence address on the declarations page</w:t>
      </w:r>
    </w:p>
    <w:p/>
    <w:p>
      <w:pPr>
        <w:spacing w:after="120"/>
      </w:pPr>
      <w:r>
        <w:t xml:space="preserve">Re: Notification of public adjuster representation</w:t>
      </w:r>
    </w:p>
    <w:p>
      <w:pPr>
        <w:spacing w:after="120"/>
      </w:pPr>
      <w:r>
        <w:t xml:space="preserve">Insured: Daniel Okonjo</w:t>
      </w:r>
    </w:p>
    <w:p>
      <w:pPr>
        <w:spacing w:after="120"/>
      </w:pPr>
      <w:r>
        <w:t xml:space="preserve">Policy number: HO-4471902</w:t>
      </w:r>
    </w:p>
    <w:p>
      <w:pPr>
        <w:spacing w:after="120"/>
      </w:pPr>
      <w:r>
        <w:t xml:space="preserve">Claim number: PC-2026-11482</w:t>
      </w:r>
    </w:p>
    <w:p>
      <w:pPr>
        <w:spacing w:after="120"/>
      </w:pPr>
      <w:r>
        <w:t xml:space="preserve">Loss location: 41 Harbour Lane, [City]</w:t>
      </w:r>
    </w:p>
    <w:p>
      <w:pPr>
        <w:spacing w:after="120"/>
      </w:pPr>
      <w:r>
        <w:t xml:space="preserve">Date of loss: 14 July 2026</w:t>
      </w:r>
    </w:p>
    <w:p/>
    <w:p>
      <w:pPr>
        <w:spacing w:after="120"/>
      </w:pPr>
      <w:r>
        <w:t xml:space="preserve">Sent on 11 August rather than 6 August. The contract was signed on 5 August and the insured's right to rescind ran to the end of Monday 10 August. Notifying the carrier of a representation the insured may still cancel creates a letter that has to be withdrawn, and it puts the insured's decision in front of the carrier before he has finished making it. Nothing requires the wait. It is simply the better order.</w:t>
      </w:r>
    </w:p>
    <w:p/>
    <w:p>
      <w:pPr>
        <w:pStyle w:val="Heading2"/>
      </w:pPr>
      <w:r>
        <w:t xml:space="preserve">The authorisation, signed by the insured</w:t>
      </w:r>
    </w:p>
    <w:p>
      <w:pPr>
        <w:spacing w:after="120"/>
      </w:pPr>
      <w:r>
        <w:t xml:space="preserve">I, Daniel Okonjo, the named insured under the above policy, authorise Thea Halvorsen of Merrow Loss Consulting LLC, public adjuster licence number PA-118427, to represent my interest in the above claim.</w:t>
      </w:r>
    </w:p>
    <w:p/>
    <w:p>
      <w:pPr>
        <w:spacing w:after="120"/>
      </w:pPr>
      <w:r>
        <w:t xml:space="preserve">This authority extends to receiving claim correspondence and documentation, discussing and negotiating the claim with you on my behalf, and attending inspections of the loss location.</w:t>
      </w:r>
    </w:p>
    <w:p/>
    <w:p>
      <w:pPr>
        <w:spacing w:after="120"/>
      </w:pPr>
      <w:r>
        <w:t xml:space="preserve">Signed: D. Okonjo</w:t>
      </w:r>
    </w:p>
    <w:p>
      <w:pPr>
        <w:spacing w:after="120"/>
      </w:pPr>
      <w:r>
        <w:t xml:space="preserve">Date: 11 August 2026</w:t>
      </w:r>
    </w:p>
    <w:p/>
    <w:p>
      <w:pPr>
        <w:spacing w:after="120"/>
      </w:pPr>
      <w:r>
        <w:t xml:space="preserve">The letter is signed by Mr Okonjo, not by the adjuster. The authority is his to give, and a letter on the firm's letterhead announcing the engagement would not be the document the act describes. Where an insured is unavailable to sign, the letter waits — it does not go out unsigned with the signature to follow.</w:t>
      </w:r>
    </w:p>
    <w:p/>
    <w:p>
      <w:pPr>
        <w:pStyle w:val="Heading2"/>
      </w:pPr>
      <w:r>
        <w:t xml:space="preserve">Where correspondence should go and what the insured retains</w:t>
      </w:r>
    </w:p>
    <w:p>
      <w:pPr>
        <w:spacing w:after="120"/>
      </w:pPr>
      <w:r>
        <w:t xml:space="preserve">Please direct claim correspondence to:</w:t>
      </w:r>
    </w:p>
    <w:p>
      <w:pPr>
        <w:spacing w:after="120"/>
      </w:pPr>
      <w:r>
        <w:t xml:space="preserve">Merrow Loss Consulting LLC, 214 Fenwick Street, Suite 3, [City]</w:t>
      </w:r>
    </w:p>
    <w:p>
      <w:pPr>
        <w:spacing w:after="120"/>
      </w:pPr>
      <w:r>
        <w:t xml:space="preserve">claims@[firm], (555) 0142-8890</w:t>
      </w:r>
    </w:p>
    <w:p/>
    <w:p>
      <w:pPr>
        <w:spacing w:after="120"/>
      </w:pPr>
      <w:r>
        <w:t xml:space="preserve">Please continue to copy Mr Okonjo on all correspondence at 41 Harbour Lane and at his email address on file. He has asked to be copied rather than to have correspondence redirected away from him, and that is his preference rather than our default.</w:t>
      </w:r>
    </w:p>
    <w:p/>
    <w:p>
      <w:pPr>
        <w:spacing w:after="120"/>
      </w:pPr>
      <w:r>
        <w:t xml:space="preserve">Mr Okonjo retains the right to initiate direct communication with you, with his own attorney, and with anyone else regarding the settlement of this claim. This notification does not limit that right and is not intended to.</w:t>
      </w:r>
    </w:p>
    <w:p/>
    <w:p>
      <w:pPr>
        <w:spacing w:after="120"/>
      </w:pPr>
      <w:r>
        <w:t xml:space="preserve">That paragraph is in every letter this firm sends. It repeats what the pre-contract disclosure told him, and a notification that quietly implied otherwise would contradict a document he has already signed for.</w:t>
      </w:r>
    </w:p>
    <w:p/>
    <w:p>
      <w:pPr>
        <w:pStyle w:val="Heading2"/>
      </w:pPr>
      <w:r>
        <w:t xml:space="preserve">Documents requested</w:t>
      </w:r>
    </w:p>
    <w:p>
      <w:pPr>
        <w:spacing w:after="120"/>
      </w:pPr>
      <w:r>
        <w:t xml:space="preserve">So that the claim can be progressed without repeated requests, please provide:</w:t>
      </w:r>
    </w:p>
    <w:p/>
    <w:p>
      <w:pPr>
        <w:spacing w:after="120"/>
      </w:pPr>
      <w:r>
        <w:t xml:space="preserve">1. A complete certified copy of the policy in force on 14 July 2026, including all endorsements and the declarations page.</w:t>
      </w:r>
    </w:p>
    <w:p>
      <w:pPr>
        <w:spacing w:after="120"/>
      </w:pPr>
      <w:r>
        <w:t xml:space="preserve">2. Your estimate dated 31 July 2026 in its native format, together with any supporting reports, photographs or moisture readings relied on.</w:t>
      </w:r>
    </w:p>
    <w:p>
      <w:pPr>
        <w:spacing w:after="120"/>
      </w:pPr>
      <w:r>
        <w:t xml:space="preserve">3. A payment history for the claim to date. Our record shows $6,200 paid across two payments; please confirm.</w:t>
      </w:r>
    </w:p>
    <w:p>
      <w:pPr>
        <w:spacing w:after="120"/>
      </w:pPr>
      <w:r>
        <w:t xml:space="preserve">4. Any reservation of rights, coverage position or non-waiver correspondence issued on this claim.</w:t>
      </w:r>
    </w:p>
    <w:p/>
    <w:p>
      <w:pPr>
        <w:spacing w:after="120"/>
      </w:pPr>
      <w:r>
        <w:t xml:space="preserve">Item 2 asks for the native format rather than a PDF because line-item detail is frequently lost in export, and a line item that cannot be read cannot be discussed. Item 3 states our figure and asks for confirmation rather than asking an open question — it is faster to correct a number than to produce one, and the fee on this claim is calculated on amounts recovered after 5 August, so the pre-contract total needs to be agreed early rather than at settlement.</w:t>
      </w:r>
    </w:p>
    <w:p/>
    <w:p>
      <w:pPr>
        <w:spacing w:after="120"/>
      </w:pPr>
      <w:r>
        <w:t xml:space="preserve">We will provide our scope and estimate within fourteen days of receiving items 1 and 2.</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claims.professionaldrafter.com/public-adjuster/letter-of-representation/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Letter of Representation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Representation Template &amp; Example (Public Adjuster to Insurer)</dc:title>
  <dc:creator>Adjuster Report Library</dc:creator>
  <dc:description>The notification letter the model act requires — signed by the insured, authorising the public adjuster to represent their interest. Template, worked example and free Word download.</dc:description>
  <cp:lastModifiedBy>Un-named</cp:lastModifiedBy>
  <cp:revision>1</cp:revision>
  <dcterms:created xsi:type="dcterms:W3CDTF">2026-10-13T13:35:09.215Z</dcterms:created>
  <dcterms:modified xsi:type="dcterms:W3CDTF">2026-10-13T13:35:09.215Z</dcterms:modified>
</cp:coreProperties>
</file>

<file path=docProps/custom.xml><?xml version="1.0" encoding="utf-8"?>
<Properties xmlns="http://schemas.openxmlformats.org/officeDocument/2006/custom-properties" xmlns:vt="http://schemas.openxmlformats.org/officeDocument/2006/docPropsVTypes"/>
</file>