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NFIP Narrative Report</w:t>
      </w:r>
    </w:p>
    <w:p>
      <w:pPr>
        <w:spacing w:after="120"/>
      </w:pPr>
      <w:r>
        <w:rPr>
          <w:i/>
          <w:iCs/>
          <w:sz w:val="20"/>
          <w:szCs w:val="20"/>
        </w:rPr>
        <w:t xml:space="preserve">Fillable template. Everything highlighted in yellow is yours to replace — 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claims.professionaldrafter.com/adjuster-reports/nfip-narrative-report/</w:t>
      </w:r>
    </w:p>
    <w:p/>
    <w:p>
      <w:pPr>
        <w:pStyle w:val="Heading2"/>
      </w:pPr>
      <w:r>
        <w:t xml:space="preserve">Report purpose and reporting stage</w:t>
      </w:r>
    </w:p>
    <w:p>
      <w:pPr>
        <w:spacing w:after="120"/>
      </w:pPr>
      <w:r>
        <w:rPr>
          <w:i/>
          <w:iCs/>
          <w:sz w:val="18"/>
          <w:szCs w:val="18"/>
        </w:rPr>
        <w:t xml:space="preserve">Use this companion worksheet to prepare the explanation for FEMA form FF-206-FY-21-147. Identify the claim, the report being supplemented and whether the form selection is Interim or Narrative (Appendix C–3). “Status Update” (Claims Journey–35) permits a brief memorandum and calls for an interim update when an issue needs attention before the final recommendation. State that issue in the opening sentence.</w:t>
      </w:r>
    </w:p>
    <w:p>
      <w:pPr>
        <w:spacing w:after="120"/>
      </w:pPr>
      <w:r>
        <w:rPr>
          <w:highlight w:val="yellow"/>
          <w:highlightCs w:val="yellow"/>
        </w:rPr>
        <w:t xml:space="preserve">[Claim; policyholder; report date and author; related preliminary or closing report; Interim or Narrative selection; question or development requiring this report]</w:t>
      </w:r>
    </w:p>
    <w:p/>
    <w:p>
      <w:pPr>
        <w:pStyle w:val="Heading2"/>
      </w:pPr>
      <w:r>
        <w:t xml:space="preserve">Facts and attributed accounts</w:t>
      </w:r>
    </w:p>
    <w:p>
      <w:pPr>
        <w:spacing w:after="120"/>
      </w:pPr>
      <w:r>
        <w:rPr>
          <w:i/>
          <w:iCs/>
          <w:sz w:val="18"/>
          <w:szCs w:val="18"/>
        </w:rPr>
        <w:t xml:space="preserve">Start with observed facts and identify the source of information supplied by others. “Reporting—Overview” (Claims Journey–33) limits reporting to supported facts, observations and explained judgment. Use the [photo log](/investigation-and-scope/claim-photo-log/) to point to the actual images. A policyholder's account belongs in the record as an attributed account until the supporting evidence has been evaluated.</w:t>
      </w:r>
    </w:p>
    <w:p>
      <w:pPr>
        <w:spacing w:after="120"/>
      </w:pPr>
      <w:r>
        <w:rPr>
          <w:highlight w:val="yellow"/>
          <w:highlightCs w:val="yellow"/>
        </w:rPr>
        <w:t xml:space="preserve">[Observed condition and inspection date; photograph or document reference; policyholder or third-party account with source and date; what each item actually establishes]</w:t>
      </w:r>
    </w:p>
    <w:p/>
    <w:p>
      <w:pPr>
        <w:pStyle w:val="Heading2"/>
      </w:pPr>
      <w:r>
        <w:t xml:space="preserve">Evidence received and the remaining gap</w:t>
      </w:r>
    </w:p>
    <w:p>
      <w:pPr>
        <w:spacing w:after="120"/>
      </w:pPr>
      <w:r>
        <w:rPr>
          <w:i/>
          <w:iCs/>
          <w:sz w:val="18"/>
          <w:szCs w:val="18"/>
        </w:rPr>
        <w:t xml:space="preserve">“Progress Notes in File” (Claims Journey–35) calls for a record of progress, communications and receipt of policyholder information. For a prior-loss issue, “Prior Loss History and Request” (49) addresses evidence of repairs and obtaining the earlier file when needed. “Documenting Prior Loss Repairs” (44) distinguishes replacement from cleaning, repairing or refinishing. Name the missing fact precisely enough that the next request can resolve it.</w:t>
      </w:r>
    </w:p>
    <w:p>
      <w:pPr>
        <w:spacing w:after="120"/>
      </w:pPr>
      <w:r>
        <w:rPr>
          <w:highlight w:val="yellow"/>
          <w:highlightCs w:val="yellow"/>
        </w:rPr>
        <w:t xml:space="preserve">[Document received, source and date; relevant detail; comparison with prior records; fact still unverified; evidence needed to answer it]</w:t>
      </w:r>
    </w:p>
    <w:p/>
    <w:p>
      <w:pPr>
        <w:pStyle w:val="Heading2"/>
      </w:pPr>
      <w:r>
        <w:t xml:space="preserve">Recommendation and supporting rationale</w:t>
      </w:r>
    </w:p>
    <w:p>
      <w:pPr>
        <w:spacing w:after="120"/>
      </w:pPr>
      <w:r>
        <w:rPr>
          <w:i/>
          <w:iCs/>
          <w:sz w:val="18"/>
          <w:szCs w:val="18"/>
        </w:rPr>
        <w:t xml:space="preserve">State the recommendation, then show the evidence and reasoning supporting it. Claims Journey–33 permits an opinion only with an explanation justifying the judgment; page 64 asks for specific details where judgment is applied. Distinguish a recommendation for further investigation from a completed adjustment decision. Avoid turning a missing record into an accusation.</w:t>
      </w:r>
    </w:p>
    <w:p>
      <w:pPr>
        <w:spacing w:after="120"/>
      </w:pPr>
      <w:r>
        <w:rPr>
          <w:highlight w:val="yellow"/>
          <w:highlightCs w:val="yellow"/>
        </w:rPr>
        <w:t xml:space="preserve">[Recommendation; facts supporting it; reasoning connecting the facts to the recommendation; limits of that reasoning; decision still awaiting evidence]</w:t>
      </w:r>
    </w:p>
    <w:p/>
    <w:p>
      <w:pPr>
        <w:pStyle w:val="Heading2"/>
      </w:pPr>
      <w:r>
        <w:t xml:space="preserve">Reserve update</w:t>
      </w:r>
    </w:p>
    <w:p>
      <w:pPr>
        <w:spacing w:after="120"/>
      </w:pPr>
      <w:r>
        <w:rPr>
          <w:i/>
          <w:iCs/>
          <w:sz w:val="18"/>
          <w:szCs w:val="18"/>
        </w:rPr>
        <w:t xml:space="preserve">“Preliminary Report—Reserve Amounts” (Claims Journey–34) calls for updated reserves as the claim progresses; “Examination—Reporting Overview” (68) addresses the examiner's reserve updates on receipt of preliminary and interim reports. Show the earlier and revised figures with the reason for the change. A reserve update should not silently resolve the very item the narrative says is still under investigation.</w:t>
      </w:r>
    </w:p>
    <w:p>
      <w:pPr>
        <w:spacing w:after="120"/>
      </w:pPr>
      <w:r>
        <w:rPr>
          <w:highlight w:val="yellow"/>
          <w:highlightCs w:val="yellow"/>
        </w:rPr>
        <w:t xml:space="preserve">[Prior and current building reserves; prior and current personal property reserves; reason for each change or no change; unresolved factor affecting the approximation]</w:t>
      </w:r>
    </w:p>
    <w:p/>
    <w:p>
      <w:pPr>
        <w:pStyle w:val="Heading2"/>
      </w:pPr>
      <w:r>
        <w:t xml:space="preserve">Actions, attachments and follow-up</w:t>
      </w:r>
    </w:p>
    <w:p>
      <w:pPr>
        <w:spacing w:after="120"/>
      </w:pPr>
      <w:r>
        <w:rPr>
          <w:i/>
          <w:iCs/>
          <w:sz w:val="18"/>
          <w:szCs w:val="18"/>
        </w:rPr>
        <w:t xml:space="preserve">Make the next step follow from the evidence gap. Give the requested item, recipient and planned follow-up; identify the documents accompanying the update. Under “Timely Reporting” and “Status Update” (Claims Journey–33 and 35), a Closing Report is expected within 45 days after the Preliminary Report, or an Interim Report when adjustment cannot be completed, followed by 30-day updates until completion; page 33 also recognizes examiner direction. An earlier issue-driven update belongs in that reporting record.</w:t>
      </w:r>
    </w:p>
    <w:p>
      <w:pPr>
        <w:spacing w:after="120"/>
      </w:pPr>
      <w:r>
        <w:rPr>
          <w:highlight w:val="yellow"/>
          <w:highlightCs w:val="yellow"/>
        </w:rPr>
        <w:t xml:space="preserve">[Action and owner; information requested from whom and when; planned follow-up; attachments actually supplied; reporting diary entry; unresolved item carried forward]</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an interim narrative for the Willow Bend flood, claim NF-FICTION-260901, M. Reyes, prepared by independent adjuster R. Calloway. All names, dates, identifiers, dollar amounts, counts and evidence references are fictional. No actual attachments accompany it. The evidence received after the preliminary submission does not yet establish whether earlier damaged cabinets were replaced.</w:t>
      </w:r>
    </w:p>
    <w:p/>
    <w:p>
      <w:pPr>
        <w:pStyle w:val="Heading2"/>
      </w:pPr>
      <w:r>
        <w:t xml:space="preserve">Report purpose and reporting stage</w:t>
      </w:r>
    </w:p>
    <w:p>
      <w:pPr>
        <w:spacing w:after="120"/>
      </w:pPr>
      <w:r>
        <w:t xml:space="preserve">Report dated 23 September 2026; form selection: Interim. This memorandum supplements the Preliminary Report delivered 10 September on the 1 September Willow Bend flood. The issue is whether the kitchen base cabinets included in the earlier flood adjustment were replaced before the current event.</w:t>
      </w:r>
    </w:p>
    <w:p/>
    <w:p>
      <w:pPr>
        <w:spacing w:after="120"/>
      </w:pPr>
      <w:r>
        <w:t xml:space="preserve">The examiner should know about the documents received and the remaining gap before considering the final recommendation. This update reports progress and revised reserves. It does not present the cabinet item as agreed or completed. The earlier request to review the prior claim has now produced records, but those records alone do not establish the subsequent repair work.</w:t>
      </w:r>
    </w:p>
    <w:p/>
    <w:p>
      <w:pPr>
        <w:pStyle w:val="Heading2"/>
      </w:pPr>
      <w:r>
        <w:t xml:space="preserve">Facts and attributed accounts</w:t>
      </w:r>
    </w:p>
    <w:p>
      <w:pPr>
        <w:spacing w:after="120"/>
      </w:pPr>
      <w:r>
        <w:t xml:space="preserve">At the 3 September inspection I observed swollen cabinet bases and a measured kitchen waterline 7 inches above the finished floor. Images WB-09 through WB-14 show those conditions and the cabinet locations. The images describe the condition after the current event; appearance alone does not establish when the cabinets were installed.</w:t>
      </w:r>
    </w:p>
    <w:p/>
    <w:p>
      <w:pPr>
        <w:spacing w:after="120"/>
      </w:pPr>
      <w:r>
        <w:t xml:space="preserve">Reyes stated during the inspection that the cabinets damaged in the earlier flood were replaced. At the 17 September follow-up, Reyes repeated that account and said the contractor could provide records. These are attributed statements. Neither the present staining nor a statement that the cabinets look old supplies a reliable installation date.</w:t>
      </w:r>
    </w:p>
    <w:p/>
    <w:p>
      <w:pPr>
        <w:pStyle w:val="Heading2"/>
      </w:pPr>
      <w:r>
        <w:t xml:space="preserve">Evidence received and the remaining gap</w:t>
      </w:r>
    </w:p>
    <w:p>
      <w:pPr>
        <w:spacing w:after="120"/>
      </w:pPr>
      <w:r>
        <w:t xml:space="preserve">The examiner supplied the prior estimate and photographs on 17 September. The estimate included replacement of kitchen base cabinets. The earlier photographs allow the cabinet locations to be compared with the present room sketch, but they precede the reported repair.</w:t>
      </w:r>
    </w:p>
    <w:p/>
    <w:p>
      <w:pPr>
        <w:spacing w:after="120"/>
      </w:pPr>
      <w:r>
        <w:t xml:space="preserve">On 22 September Reyes supplied a receipt dated 18 June 2024, described as kitchen work, for $12,000. The receipt is marked paid but does not identify cabinet quantities, materials or whether the work was replacement rather than refinishing. I recorded receipt of the document and acknowledged it to Reyes. The remaining gap is the nature and completion of the cabinet work after the earlier loss and before this flood. The request is for that detail, not another copy of the same receipt.</w:t>
      </w:r>
    </w:p>
    <w:p/>
    <w:p>
      <w:pPr>
        <w:pStyle w:val="Heading2"/>
      </w:pPr>
      <w:r>
        <w:t xml:space="preserve">Recommendation and supporting rationale</w:t>
      </w:r>
    </w:p>
    <w:p>
      <w:pPr>
        <w:spacing w:after="120"/>
      </w:pPr>
      <w:r>
        <w:t xml:space="preserve">I recommend obtaining the itemized contractor record and available completion photographs, then comparing those records with the prior estimate and current cabinet locations. The earlier estimate shows what replacement work was included in that adjustment. The paid receipt supports that some kitchen work was charged and paid for; its wording does not yet identify what was done.</w:t>
      </w:r>
    </w:p>
    <w:p/>
    <w:p>
      <w:pPr>
        <w:spacing w:after="120"/>
      </w:pPr>
      <w:r>
        <w:t xml:space="preserve">My conclusion is limited to the insufficiency of this documentation to establish replacement. I am not concluding that the work was never performed. The present flood observations remain part of the current damage record. The cabinet adjustment decision will follow the comparison of the requested records, with the reasoning stated in the closing narrative.</w:t>
      </w:r>
    </w:p>
    <w:p/>
    <w:p>
      <w:pPr>
        <w:pStyle w:val="Heading2"/>
      </w:pPr>
      <w:r>
        <w:t xml:space="preserve">Reserve update</w:t>
      </w:r>
    </w:p>
    <w:p>
      <w:pPr>
        <w:spacing w:after="120"/>
      </w:pPr>
      <w:r>
        <w:t xml:space="preserve">Building damage reserve: revise from $24,000 to $26,000. Personal property damage reserve: revise from $6,000 to $7,000. Both remain approximations of damage rather than calculated payment amounts.</w:t>
      </w:r>
    </w:p>
    <w:p/>
    <w:p>
      <w:pPr>
        <w:spacing w:after="120"/>
      </w:pPr>
      <w:r>
        <w:t xml:space="preserve">The building revision reflects the now-completed room quantities and updated repair pricing received during the investigation. The personal property revision reflects the expanded item list and replacement-cost information received from Reyes. The cabinet treatment remains subject to the repair-history review. These increases do not mean that a disputed item has been accepted, and neither reserve has been represented to the policyholder as a settlement offer. The next estimate revision will identify the eventual treatment of the cabinet items expressly.</w:t>
      </w:r>
    </w:p>
    <w:p/>
    <w:p>
      <w:pPr>
        <w:pStyle w:val="Heading2"/>
      </w:pPr>
      <w:r>
        <w:t xml:space="preserve">Actions, attachments and follow-up</w:t>
      </w:r>
    </w:p>
    <w:p>
      <w:pPr>
        <w:spacing w:after="120"/>
      </w:pPr>
      <w:r>
        <w:t xml:space="preserve">R. Calloway requested an itemized description of the completed cabinet work and available completion photographs from Reyes on 23 September. Planned follow-up is 28 September. Reyes will seek the contractor's records; R. Calloway will compare any response with the prior estimate and current inspection. The follow-up date is a scheduling target for this fictional file.</w:t>
      </w:r>
    </w:p>
    <w:p/>
    <w:p>
      <w:pPr>
        <w:spacing w:after="120"/>
      </w:pPr>
      <w:r>
        <w:t xml:space="preserve">This update includes the prior estimate, the relevant prior photographs, the 22 September receipt and the comparison note identifying the cabinet locations. The delivery entry records the examiner's receipt on 23 September. The diary retains the preliminary submission date and the closing/interim reporting schedule. The cabinet replacement question remains open at the end of this report; there is no completed settlement recommendation enclosed.</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claims.professionaldrafter.com/adjuster-reports/nfip-narrative-report/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NFIP Narrative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NFIP Narrative Report Template &amp; Example</dc:title>
  <dc:creator>Adjuster Report Library</dc:creator>
  <dc:description>An NFIP narrative report companion worksheet with an evidence-based interim example, reserve update and June 2025 manual references. Free Word download.</dc:description>
  <cp:lastModifiedBy>Un-named</cp:lastModifiedBy>
  <cp:revision>1</cp:revision>
  <dcterms:created xsi:type="dcterms:W3CDTF">2026-10-13T13:35:09.390Z</dcterms:created>
  <dcterms:modified xsi:type="dcterms:W3CDTF">2026-10-13T13:35:09.390Z</dcterms:modified>
</cp:coreProperties>
</file>

<file path=docProps/custom.xml><?xml version="1.0" encoding="utf-8"?>
<Properties xmlns="http://schemas.openxmlformats.org/officeDocument/2006/custom-properties" xmlns:vt="http://schemas.openxmlformats.org/officeDocument/2006/docPropsVTypes"/>
</file>