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Property Claim Reconsideration Letter</w:t>
      </w:r>
    </w:p>
    <w:p>
      <w:pPr>
        <w:spacing w:after="120"/>
      </w:pPr>
      <w:r>
        <w:rPr>
          <w:i/>
          <w:iCs/>
          <w:sz w:val="20"/>
          <w:szCs w:val="20"/>
        </w:rPr>
        <w:t xml:space="preserve">Fillable template. Everything highlighted in yellow is yours to replace — 13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claims.professionaldrafter.com/public-adjuster/property-claim-reconsideration-letter/</w:t>
      </w:r>
    </w:p>
    <w:p/>
    <w:p>
      <w:pPr>
        <w:pStyle w:val="Heading2"/>
      </w:pPr>
      <w:r>
        <w:t xml:space="preserve">Identifiers and the decision questioned</w:t>
      </w:r>
    </w:p>
    <w:p>
      <w:pPr>
        <w:spacing w:after="120"/>
      </w:pPr>
      <w:r>
        <w:rPr>
          <w:i/>
          <w:iCs/>
          <w:sz w:val="18"/>
          <w:szCs w:val="18"/>
        </w:rPr>
        <w:t xml:space="preserve">Claim and policy numbers, date of loss, loss location, and the date and author of the decision you are replying to. Say whether it was a full or partial denial. If it was partial, name the items you are asking about, so the reader does not reopen the parts that were paid. If a public adjuster or other representative is writing, say so and refer to the letter of representation already on file.</w:t>
      </w:r>
    </w:p>
    <w:p>
      <w:pPr>
        <w:spacing w:after="120"/>
      </w:pPr>
      <w:r>
        <w:t xml:space="preserve">Claim and policy number: </w:t>
      </w:r>
      <w:r>
        <w:rPr>
          <w:highlight w:val="yellow"/>
          <w:highlightCs w:val="yellow"/>
        </w:rPr>
        <w:t xml:space="preserve">[ ______________________ ]</w:t>
      </w:r>
    </w:p>
    <w:p>
      <w:pPr>
        <w:spacing w:after="120"/>
      </w:pPr>
      <w:r>
        <w:t xml:space="preserve">Date and author of the decision: </w:t>
      </w:r>
      <w:r>
        <w:rPr>
          <w:highlight w:val="yellow"/>
          <w:highlightCs w:val="yellow"/>
        </w:rPr>
        <w:t xml:space="preserve">[ ______________________ ]</w:t>
      </w:r>
    </w:p>
    <w:p>
      <w:pPr>
        <w:spacing w:after="120"/>
      </w:pPr>
      <w:r>
        <w:t xml:space="preserve">Full or partial denial; items in issue: </w:t>
      </w:r>
      <w:r>
        <w:rPr>
          <w:highlight w:val="yellow"/>
          <w:highlightCs w:val="yellow"/>
        </w:rPr>
        <w:t xml:space="preserve">[ ______________________ ]</w:t>
      </w:r>
    </w:p>
    <w:p>
      <w:pPr>
        <w:spacing w:after="120"/>
      </w:pPr>
      <w:r>
        <w:rPr>
          <w:highlight w:val="yellow"/>
          <w:highlightCs w:val="yellow"/>
        </w:rPr>
        <w:t xml:space="preserve">[Date. Insurer and adjuster name. RE: Claim no. &lt;n&gt;; Policy no. &lt;n&gt;; Date of loss &lt;date&gt;; Loss location &lt;address&gt;. Request for reconsideration of your letter dated &lt;date&gt; denying &lt;the claim / items listed&gt;.]</w:t>
      </w:r>
    </w:p>
    <w:p/>
    <w:p>
      <w:pPr>
        <w:pStyle w:val="Heading2"/>
      </w:pPr>
      <w:r>
        <w:t xml:space="preserve">The request, stated plainly</w:t>
      </w:r>
    </w:p>
    <w:p>
      <w:pPr>
        <w:spacing w:after="120"/>
      </w:pPr>
      <w:r>
        <w:rPr>
          <w:i/>
          <w:iCs/>
          <w:sz w:val="18"/>
          <w:szCs w:val="18"/>
        </w:rPr>
        <w:t xml:space="preserve">One sentence that says what you want: that the insurer reconsider the decision, or specified parts of it, in light of the material enclosed. Do not call it an appeal unless your policy or state actually gives you an appeal process. Calling it one gives the reader a reason to reply that no appeal process exists.</w:t>
      </w:r>
    </w:p>
    <w:p>
      <w:pPr>
        <w:spacing w:after="120"/>
      </w:pPr>
      <w:r>
        <w:rPr>
          <w:highlight w:val="yellow"/>
          <w:highlightCs w:val="yellow"/>
        </w:rPr>
        <w:t xml:space="preserve">[We ask you to reconsider your decision of &lt;date&gt; on &lt;reason(s) / items&gt;, in light of the information enclosed with this letter.]</w:t>
      </w:r>
    </w:p>
    <w:p/>
    <w:p>
      <w:pPr>
        <w:pStyle w:val="Heading2"/>
      </w:pPr>
      <w:r>
        <w:t xml:space="preserve">The reasons given, answered one by one</w:t>
      </w:r>
    </w:p>
    <w:p>
      <w:pPr>
        <w:spacing w:after="120"/>
      </w:pPr>
      <w:r>
        <w:rPr>
          <w:i/>
          <w:iCs/>
          <w:sz w:val="18"/>
          <w:szCs w:val="18"/>
        </w:rPr>
        <w:t xml:space="preserve">Take the denial's reasons in its own order and use its own numbering. For each one, quote or reference the provision it relied on, then say exactly which fact or which reading of the provision you dispute and why. If the denial gave independent reasons and you answer only one, the insurer's position on the other may remain unchanged, so answer each reason you dispute.</w:t>
      </w:r>
    </w:p>
    <w:p>
      <w:pPr>
        <w:spacing w:after="120"/>
      </w:pPr>
      <w:r>
        <w:rPr>
          <w:highlight w:val="yellow"/>
          <w:highlightCs w:val="yellow"/>
        </w:rPr>
        <w:t xml:space="preserve">[Reason &lt;n&gt;: you relied on &lt;provision&gt;, on the basis of facts &lt;n&gt;. We dispute fact &lt;n&gt; because &lt;evidence&gt;. Reason &lt;n&gt;: ...]</w:t>
      </w:r>
    </w:p>
    <w:p>
      <w:pPr>
        <w:pStyle w:val="ListParagraph"/>
        <w:numPr>
          <w:ilvl w:val="0"/>
          <w:numId w:val="1"/>
        </w:numPr>
        <w:spacing w:after="80"/>
      </w:pPr>
      <w:r>
        <w:t xml:space="preserve">Name the provision and the numbered facts it rested on</w:t>
      </w:r>
    </w:p>
    <w:p>
      <w:pPr>
        <w:pStyle w:val="ListParagraph"/>
        <w:numPr>
          <w:ilvl w:val="0"/>
          <w:numId w:val="1"/>
        </w:numPr>
        <w:spacing w:after="80"/>
      </w:pPr>
      <w:r>
        <w:t xml:space="preserve">Say which fact or reading is disputed, not just that the decision is wrong</w:t>
      </w:r>
    </w:p>
    <w:p>
      <w:pPr>
        <w:pStyle w:val="ListParagraph"/>
        <w:numPr>
          <w:ilvl w:val="0"/>
          <w:numId w:val="1"/>
        </w:numPr>
        <w:spacing w:after="80"/>
      </w:pPr>
      <w:r>
        <w:t xml:space="preserve">Point to the enclosure that supports each point</w:t>
      </w:r>
    </w:p>
    <w:p/>
    <w:p>
      <w:pPr>
        <w:pStyle w:val="Heading2"/>
      </w:pPr>
      <w:r>
        <w:t xml:space="preserve">New evidence, tied to the facts it bears on</w:t>
      </w:r>
    </w:p>
    <w:p>
      <w:pPr>
        <w:spacing w:after="120"/>
      </w:pPr>
      <w:r>
        <w:rPr>
          <w:i/>
          <w:iCs/>
          <w:sz w:val="18"/>
          <w:szCs w:val="18"/>
        </w:rPr>
        <w:t xml:space="preserve">List each enclosure with its date and author, and say which numbered fact it bears on. Documents the insurer asked for and did not receive come first, because their absence may have been a reason in its own right. An expert opinion should identify the expert, what they inspected and when, and the question they were asked. A document sent with no explanation of which fact it affects tends to get filed rather than read.</w:t>
      </w:r>
    </w:p>
    <w:p>
      <w:pPr>
        <w:spacing w:after="120"/>
      </w:pPr>
      <w:r>
        <w:rPr>
          <w:highlight w:val="yellow"/>
          <w:highlightCs w:val="yellow"/>
        </w:rPr>
        <w:t xml:space="preserve">[Enclosure 1: &lt;document, date, author&gt; — bears on fact &lt;n&gt;. Enclosure 2: &lt;document, date, author&gt; — bears on fact &lt;n&gt;.]</w:t>
      </w:r>
    </w:p>
    <w:p/>
    <w:p>
      <w:pPr>
        <w:pStyle w:val="Heading2"/>
      </w:pPr>
      <w:r>
        <w:t xml:space="preserve">What is not disputed</w:t>
      </w:r>
    </w:p>
    <w:p>
      <w:pPr>
        <w:spacing w:after="120"/>
      </w:pPr>
      <w:r>
        <w:rPr>
          <w:i/>
          <w:iCs/>
          <w:sz w:val="18"/>
          <w:szCs w:val="18"/>
        </w:rPr>
        <w:t xml:space="preserve">Limit this to observations you have verified yourself, such as the damage the adjuster recorded, and say which reasons or items the letter is about. Do not volunteer that items were properly declined or concede coverage points; that is not needed to narrow the review. A sentence reserving your rights does not guarantee that statements in the letter cannot be used later, so if coverage is in real doubt, get legal advice before sending.</w:t>
      </w:r>
    </w:p>
    <w:p>
      <w:pPr>
        <w:spacing w:after="120"/>
      </w:pPr>
      <w:r>
        <w:rPr>
          <w:highlight w:val="yellow"/>
          <w:highlightCs w:val="yellow"/>
        </w:rPr>
        <w:t xml:space="preserve">[We do not dispute the following observations: &lt;verified facts&gt;. This request concerns &lt;reasons / items&gt;.]</w:t>
      </w:r>
    </w:p>
    <w:p/>
    <w:p>
      <w:pPr>
        <w:pStyle w:val="Heading2"/>
      </w:pPr>
      <w:r>
        <w:t xml:space="preserve">What this letter does not do</w:t>
      </w:r>
    </w:p>
    <w:p>
      <w:pPr>
        <w:spacing w:after="120"/>
      </w:pPr>
      <w:r>
        <w:rPr>
          <w:i/>
          <w:iCs/>
          <w:sz w:val="18"/>
          <w:szCs w:val="18"/>
        </w:rPr>
        <w:t xml:space="preserve">This section protects the reader. Asking for reconsideration is not an appraisal demand and is not a complaint, and it should not be assumed to pause any deadline. The suit limitation clause still applies. The New York standard fire policy at Ins. Law §3404, for example, bars suit unless commenced within twenty-four months next after inception of the loss. Policies and states set different periods, and whether anything pauses them depends on the state and the policy. Treat the period as running until a lawyer in your state has told you otherwise.</w:t>
      </w:r>
    </w:p>
    <w:p>
      <w:pPr>
        <w:spacing w:after="120"/>
      </w:pPr>
      <w:r>
        <w:rPr>
          <w:highlight w:val="yellow"/>
          <w:highlightCs w:val="yellow"/>
        </w:rPr>
        <w:t xml:space="preserve">[This letter is a request for reconsideration. It is not a demand for appraisal and does not waive any right under the policy, including &lt;appraisal / suit&gt; provisions. We have noted the suit limitation provision at &lt;section&gt;.]</w:t>
      </w:r>
    </w:p>
    <w:p/>
    <w:p>
      <w:pPr>
        <w:pStyle w:val="Heading2"/>
      </w:pPr>
      <w:r>
        <w:t xml:space="preserve">Response requested and contact</w:t>
      </w:r>
    </w:p>
    <w:p>
      <w:pPr>
        <w:spacing w:after="120"/>
      </w:pPr>
      <w:r>
        <w:rPr>
          <w:i/>
          <w:iCs/>
          <w:sz w:val="18"/>
          <w:szCs w:val="18"/>
        </w:rPr>
        <w:t xml:space="preserve">Ask for a written response that addresses each point, and name a reasonable date. Do not present that date as a legal deadline; it is a request. Give a named contact. Keep proof of delivery and a copy of every enclosure exactly as sent, because if the file goes further, someone will ask what the insurer had and when it had it.</w:t>
      </w:r>
    </w:p>
    <w:p>
      <w:pPr>
        <w:spacing w:after="120"/>
      </w:pPr>
      <w:r>
        <w:t xml:space="preserve">Response requested by: </w:t>
      </w:r>
      <w:r>
        <w:rPr>
          <w:highlight w:val="yellow"/>
          <w:highlightCs w:val="yellow"/>
        </w:rPr>
        <w:t xml:space="preserve">[ ______________________ ]</w:t>
      </w:r>
    </w:p>
    <w:p>
      <w:pPr>
        <w:spacing w:after="120"/>
      </w:pPr>
      <w:r>
        <w:t xml:space="preserve">Contact: </w:t>
      </w:r>
      <w:r>
        <w:rPr>
          <w:highlight w:val="yellow"/>
          <w:highlightCs w:val="yellow"/>
        </w:rPr>
        <w:t xml:space="preserve">[ ______________________ ]</w:t>
      </w:r>
    </w:p>
    <w:p>
      <w:pPr>
        <w:spacing w:after="120"/>
      </w:pPr>
      <w:r>
        <w:t xml:space="preserve">Delivery method: </w:t>
      </w:r>
      <w:r>
        <w:rPr>
          <w:highlight w:val="yellow"/>
          <w:highlightCs w:val="yellow"/>
        </w:rPr>
        <w:t xml:space="preserve">[ ______________________ ]</w:t>
      </w:r>
    </w:p>
    <w:p>
      <w:pPr>
        <w:spacing w:after="120"/>
      </w:pPr>
      <w:r>
        <w:rPr>
          <w:highlight w:val="yellow"/>
          <w:highlightCs w:val="yellow"/>
        </w:rPr>
        <w:t xml:space="preserve">[Please respond in writing, addressing each point above, by &lt;date&gt;. Contact: &lt;name, role, phone, email&gt;. Sent by &lt;method&gt;; enclosures listed above.]</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Ms L. Bergstrom replies to the full denial of claim PC-2026-09134, dated 9 July 2026, which appears as the worked example on the denial-letter page. She has now found the 2024 plumbing invoices the insurer asked for three times. They answer reason 2 directly and bear on reason 1, but they do not disprove the long-term seepage finding, and the letter does not pretend they do. The outcome is left open. All names, numbers and documents are invented.</w:t>
      </w:r>
    </w:p>
    <w:p/>
    <w:p>
      <w:pPr>
        <w:pStyle w:val="Heading2"/>
      </w:pPr>
      <w:r>
        <w:t xml:space="preserve">Identifiers and the decision questioned</w:t>
      </w:r>
    </w:p>
    <w:p>
      <w:pPr>
        <w:spacing w:after="120"/>
      </w:pPr>
      <w:r>
        <w:t xml:space="preserve">28 July 2026</w:t>
      </w:r>
    </w:p>
    <w:p/>
    <w:p>
      <w:pPr>
        <w:spacing w:after="120"/>
      </w:pPr>
      <w:r>
        <w:t xml:space="preserve">R. Calloway, field adjuster</w:t>
      </w:r>
    </w:p>
    <w:p>
      <w:pPr>
        <w:spacing w:after="120"/>
      </w:pPr>
      <w:r>
        <w:t xml:space="preserve">C. Mendez, claims examiner</w:t>
      </w:r>
    </w:p>
    <w:p/>
    <w:p>
      <w:pPr>
        <w:spacing w:after="120"/>
      </w:pPr>
      <w:r>
        <w:t xml:space="preserve">RE: Claim no. PC-2026-09134</w:t>
      </w:r>
    </w:p>
    <w:p>
      <w:pPr>
        <w:spacing w:after="120"/>
      </w:pPr>
      <w:r>
        <w:t xml:space="preserve">Policy no. HO-4390118</w:t>
      </w:r>
    </w:p>
    <w:p>
      <w:pPr>
        <w:spacing w:after="120"/>
      </w:pPr>
      <w:r>
        <w:t xml:space="preserve">Date of loss: reported 2 June 2026</w:t>
      </w:r>
    </w:p>
    <w:p>
      <w:pPr>
        <w:spacing w:after="120"/>
      </w:pPr>
      <w:r>
        <w:t xml:space="preserve">Loss location: 47 Cutter Row</w:t>
      </w:r>
    </w:p>
    <w:p/>
    <w:p>
      <w:pPr>
        <w:spacing w:after="120"/>
      </w:pPr>
      <w:r>
        <w:t xml:space="preserve">Request for reconsideration of your letter dated 9 July 2026, which denied the claim in full on two reasons.</w:t>
      </w:r>
    </w:p>
    <w:p/>
    <w:p>
      <w:pPr>
        <w:pStyle w:val="Heading2"/>
      </w:pPr>
      <w:r>
        <w:t xml:space="preserve">The request, stated plainly</w:t>
      </w:r>
    </w:p>
    <w:p>
      <w:pPr>
        <w:spacing w:after="120"/>
      </w:pPr>
      <w:r>
        <w:t xml:space="preserve">I am asking you to reconsider your decision of 9 July 2026 on both reasons, in light of the plumbing records enclosed. Your letter said you would review the whole decision if you received them, and I am sending them for that reason.</w:t>
      </w:r>
    </w:p>
    <w:p/>
    <w:p>
      <w:pPr>
        <w:pStyle w:val="Heading2"/>
      </w:pPr>
      <w:r>
        <w:t xml:space="preserve">The reasons given, answered one by one</w:t>
      </w:r>
    </w:p>
    <w:p>
      <w:pPr>
        <w:spacing w:after="120"/>
      </w:pPr>
      <w:r>
        <w:t xml:space="preserve">Reason 2 (records not provided). Your letter relied on the Your Duties After Loss condition, on the basis of facts 5 to 7: that I had not supplied the 2024 plumbing invoices or the plumber's name. Both are now enclosed. The invoices were held by my former property manager, who sent them to me on 21 July 2026. I ask you to withdraw reason 2. The request it rested on has now been met.</w:t>
      </w:r>
    </w:p>
    <w:p/>
    <w:p>
      <w:pPr>
        <w:spacing w:after="120"/>
      </w:pPr>
      <w:r>
        <w:t xml:space="preserve">Reason 1 (constant or repeated seepage; wear and tear). Your letter relied on the seepage and wear-and-tear exclusions, on the basis of facts 1 to 4 and the Harrowgate report HBC-4471. I do not dispute facts 1 to 3 as observations. I dispute fact 4 as applied to damage after March 2024. The enclosed invoice shows that the closet flange was reset with a new wax seal on 14 March 2024, about 26 months before the reported loss. I accept that the invoice alone does not contradict an estimate of not less than two years. What it does is mark a repair Harrowgate did not know about. I ask you to send the invoice to Harrowgate and ask it to separate damage that predates the March 2024 repair from any leakage through the new seal after it, and to say how long the post-repair leakage had been going on.</w:t>
      </w:r>
    </w:p>
    <w:p/>
    <w:p>
      <w:pPr>
        <w:pStyle w:val="Heading2"/>
      </w:pPr>
      <w:r>
        <w:t xml:space="preserve">New evidence, tied to the facts it bears on</w:t>
      </w:r>
    </w:p>
    <w:p>
      <w:pPr>
        <w:spacing w:after="120"/>
      </w:pPr>
      <w:r>
        <w:t xml:space="preserve">Enclosure 1: Brightwater Plumbing invoice no. 2291, dated 14 March 2024, describing the removal of the toilet, the reset of the closet flange and the installation of a new wax ring. Bears on facts 4 to 7.</w:t>
      </w:r>
    </w:p>
    <w:p/>
    <w:p>
      <w:pPr>
        <w:spacing w:after="120"/>
      </w:pPr>
      <w:r>
        <w:t xml:space="preserve">Enclosure 2: email from Cutter Property Services dated 21 July 2026, forwarding the invoice and giving the plumber's name and contact number, so that you can confirm it with the plumber directly. Bears on facts 5 to 7.</w:t>
      </w:r>
    </w:p>
    <w:p/>
    <w:p>
      <w:pPr>
        <w:spacing w:after="120"/>
      </w:pPr>
      <w:r>
        <w:t xml:space="preserve">Enclosure 3: my photographs of 3 June 2026, already provided on 8 June, re-sent so this letter is complete on its own.</w:t>
      </w:r>
    </w:p>
    <w:p/>
    <w:p>
      <w:pPr>
        <w:pStyle w:val="Heading2"/>
      </w:pPr>
      <w:r>
        <w:t xml:space="preserve">What is not disputed</w:t>
      </w:r>
    </w:p>
    <w:p>
      <w:pPr>
        <w:spacing w:after="120"/>
      </w:pPr>
      <w:r>
        <w:t xml:space="preserve">I do not dispute the staining, tide lines or decay you recorded on 5 and 12 June 2026. I do not dispute that the 2023 home inspection report noted staining under the bathroom. That staining is the reason the plumber attended in 2024. This request concerns damage arising after the March 2024 repair.</w:t>
      </w:r>
    </w:p>
    <w:p/>
    <w:p>
      <w:pPr>
        <w:pStyle w:val="Heading2"/>
      </w:pPr>
      <w:r>
        <w:t xml:space="preserve">What this letter does not do</w:t>
      </w:r>
    </w:p>
    <w:p>
      <w:pPr>
        <w:spacing w:after="120"/>
      </w:pPr>
      <w:r>
        <w:t xml:space="preserve">This is a request for reconsideration only. It is not a demand for appraisal, because the dispute is about coverage and not about the amount. I have found no appeal procedure in my policy or in your letter. I have read the Suit Against Us provision your letter referred to, and I understand that asking you to reconsider does not stop the period it sets from running. I am taking separate advice on that period and am not relying on this letter to protect it.</w:t>
      </w:r>
    </w:p>
    <w:p/>
    <w:p>
      <w:pPr>
        <w:pStyle w:val="Heading2"/>
      </w:pPr>
      <w:r>
        <w:t xml:space="preserve">Response requested and contact</w:t>
      </w:r>
    </w:p>
    <w:p>
      <w:pPr>
        <w:spacing w:after="120"/>
      </w:pPr>
      <w:r>
        <w:t xml:space="preserve">Please respond in writing by 25 August 2026, addressing reason 2 and the question about reason 1 set out above. If you need longer to obtain Harrowgate's view, please tell me before that date and give me a revised one.</w:t>
      </w:r>
    </w:p>
    <w:p/>
    <w:p>
      <w:pPr>
        <w:spacing w:after="120"/>
      </w:pPr>
      <w:r>
        <w:t xml:space="preserve">L. Bergstrom, 47 Cutter Row, telephone and email as on file. Sent by email to R. Calloway and C. Mendez, and by certified mail to the claims address on your letter. Enclosures 1 to 3 as listed.</w:t>
      </w:r>
    </w:p>
    <w:p/>
    <w:p>
      <w:pPr>
        <w:spacing w:after="120"/>
      </w:pPr>
      <w:r>
        <w:t xml:space="preserve">[Outcome not shown. Even with the invoice, the insurer may conclude that seepage over weeks or months is still established for the period after March 2024, and the example deliberately leaves that question open.]</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claims.professionaldrafter.com/public-adjuster/property-claim-reconsideration-letter/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Property Claim Reconsideration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Property Claim Reconsideration Letter Template &amp; Example</dc:title>
  <dc:creator>Adjuster Report Library</dc:creator>
  <dc:description>A letter asking a property insurer to reconsider a denial or partial denial, built against the denial's own reasons. Template, worked example, free Word download.</dc:description>
  <cp:lastModifiedBy>Un-named</cp:lastModifiedBy>
  <cp:revision>1</cp:revision>
  <dcterms:created xsi:type="dcterms:W3CDTF">2026-10-13T13:35:09.446Z</dcterms:created>
  <dcterms:modified xsi:type="dcterms:W3CDTF">2026-10-13T13:35:09.446Z</dcterms:modified>
</cp:coreProperties>
</file>

<file path=docProps/custom.xml><?xml version="1.0" encoding="utf-8"?>
<Properties xmlns="http://schemas.openxmlformats.org/officeDocument/2006/custom-properties" xmlns:vt="http://schemas.openxmlformats.org/officeDocument/2006/docPropsVTypes"/>
</file>