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Supplemental Claim Request</w:t>
      </w:r>
    </w:p>
    <w:p>
      <w:pPr>
        <w:spacing w:after="120"/>
      </w:pPr>
      <w:r>
        <w:rPr>
          <w:i/>
          <w:iCs/>
          <w:sz w:val="20"/>
          <w:szCs w:val="20"/>
        </w:rPr>
        <w:t xml:space="preserve">Fillable template. Everything highlighted in yellow is yours to replace — 19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claims.professionaldrafter.com/public-adjuster/supplement-request/</w:t>
      </w:r>
    </w:p>
    <w:p/>
    <w:p>
      <w:pPr>
        <w:pStyle w:val="Heading2"/>
      </w:pPr>
      <w:r>
        <w:t xml:space="preserve">Classification, and the deadline that follows</w:t>
      </w:r>
    </w:p>
    <w:p>
      <w:pPr>
        <w:spacing w:after="120"/>
      </w:pPr>
      <w:r>
        <w:rPr>
          <w:i/>
          <w:iCs/>
          <w:sz w:val="18"/>
          <w:szCs w:val="18"/>
        </w:rPr>
        <w:t xml:space="preserve">Decide and state which of the three this is, with the reasoning. Ask two questions: was the claim ever closed, and was this loss previously disclosed to the insurer? Additional loss from the same peril on an open claim is a supplement. Additional costs on previously disclosed loss after closure is a reopened claim. Damage from a different peril is a new claim with its own notice obligation. Then state the applicable deadline and where it comes from — the policy, the state statute, or both.</w:t>
      </w:r>
    </w:p>
    <w:p>
      <w:pPr>
        <w:spacing w:after="120"/>
      </w:pPr>
      <w:r>
        <w:t xml:space="preserve">Classification: </w:t>
      </w:r>
      <w:r>
        <w:rPr>
          <w:highlight w:val="yellow"/>
          <w:highlightCs w:val="yellow"/>
        </w:rPr>
        <w:t xml:space="preserve">[Supplement / reopened / new claim]</w:t>
      </w:r>
    </w:p>
    <w:p>
      <w:pPr>
        <w:spacing w:after="120"/>
      </w:pPr>
      <w:r>
        <w:t xml:space="preserve">Claim currently open?: </w:t>
      </w:r>
      <w:r>
        <w:rPr>
          <w:highlight w:val="yellow"/>
          <w:highlightCs w:val="yellow"/>
        </w:rPr>
        <w:t xml:space="preserve">[Y/N — and date closed if applicable]</w:t>
      </w:r>
    </w:p>
    <w:p>
      <w:pPr>
        <w:spacing w:after="120"/>
      </w:pPr>
      <w:r>
        <w:t xml:space="preserve">Loss previously disclosed?: </w:t>
      </w:r>
      <w:r>
        <w:rPr>
          <w:highlight w:val="yellow"/>
          <w:highlightCs w:val="yellow"/>
        </w:rPr>
        <w:t xml:space="preserve">[Y/N]</w:t>
      </w:r>
    </w:p>
    <w:p>
      <w:pPr>
        <w:spacing w:after="120"/>
      </w:pPr>
      <w:r>
        <w:t xml:space="preserve">Applicable deadline and source: </w:t>
      </w:r>
      <w:r>
        <w:rPr>
          <w:highlight w:val="yellow"/>
          <w:highlightCs w:val="yellow"/>
        </w:rPr>
        <w:t xml:space="preserve">[Cite the policy condition or statute]</w:t>
      </w:r>
    </w:p>
    <w:p>
      <w:pPr>
        <w:spacing w:after="120"/>
      </w:pPr>
      <w:r>
        <w:rPr>
          <w:highlight w:val="yellow"/>
          <w:highlightCs w:val="yellow"/>
        </w:rPr>
        <w:t xml:space="preserve">[Classification with reasoning; whether the claim was closed; whether the loss was previously disclosed; the applicable deadline and its source]</w:t>
      </w:r>
    </w:p>
    <w:p/>
    <w:p>
      <w:pPr>
        <w:pStyle w:val="Heading2"/>
      </w:pPr>
      <w:r>
        <w:t xml:space="preserve">What is being claimed and why it was not in the original</w:t>
      </w:r>
    </w:p>
    <w:p>
      <w:pPr>
        <w:spacing w:after="120"/>
      </w:pPr>
      <w:r>
        <w:rPr>
          <w:i/>
          <w:iCs/>
          <w:sz w:val="18"/>
          <w:szCs w:val="18"/>
        </w:rPr>
        <w:t xml:space="preserve">The central question a supplement has to answer is why this was not scoped the first time, and there are only a few good answers: it was concealed, it developed later, or it emerged when something was removed. Say which, with the date it became apparent and who observed it. A supplement that does not explain the omission reads as a second attempt at the same scope.</w:t>
      </w:r>
    </w:p>
    <w:p>
      <w:pPr>
        <w:spacing w:after="120"/>
      </w:pPr>
      <w:r>
        <w:rPr>
          <w:highlight w:val="yellow"/>
          <w:highlightCs w:val="yellow"/>
        </w:rPr>
        <w:t xml:space="preserve">[The additional loss or cost; why it was not in the original scope; date it became apparent; who observed it]</w:t>
      </w:r>
    </w:p>
    <w:p/>
    <w:p>
      <w:pPr>
        <w:pStyle w:val="Heading2"/>
      </w:pPr>
      <w:r>
        <w:t xml:space="preserve">Evidence of the additional loss</w:t>
      </w:r>
    </w:p>
    <w:p>
      <w:pPr>
        <w:spacing w:after="120"/>
      </w:pPr>
      <w:r>
        <w:rPr>
          <w:i/>
          <w:iCs/>
          <w:sz w:val="18"/>
          <w:szCs w:val="18"/>
        </w:rPr>
        <w:t xml:space="preserve">Photographs dated at the point of discovery, ideally before anything was disturbed further. Invoices for costs already incurred. A revised scope covering only the additional items — not a re-presentation of the whole loss, which invites a re-argument of lines already agreed. Where the contractor found it, a dated note from them describing what they found and when.</w:t>
      </w:r>
    </w:p>
    <w:p>
      <w:pPr>
        <w:spacing w:after="120"/>
      </w:pPr>
      <w:r>
        <w:rPr>
          <w:highlight w:val="yellow"/>
          <w:highlightCs w:val="yellow"/>
        </w:rPr>
        <w:t xml:space="preserve">[Photographs with dates; invoices; scope of additional items only; contractor's dated account]</w:t>
      </w:r>
    </w:p>
    <w:p>
      <w:pPr>
        <w:pStyle w:val="ListParagraph"/>
        <w:numPr>
          <w:ilvl w:val="0"/>
          <w:numId w:val="1"/>
        </w:numPr>
        <w:spacing w:after="80"/>
      </w:pPr>
      <w:r>
        <w:rPr>
          <w:highlight w:val="yellow"/>
          <w:highlightCs w:val="yellow"/>
        </w:rPr>
        <w:t xml:space="preserve">[Photograph numbers and dates of discovery]</w:t>
      </w:r>
    </w:p>
    <w:p>
      <w:pPr>
        <w:pStyle w:val="ListParagraph"/>
        <w:numPr>
          <w:ilvl w:val="0"/>
          <w:numId w:val="1"/>
        </w:numPr>
        <w:spacing w:after="80"/>
      </w:pPr>
      <w:r>
        <w:rPr>
          <w:highlight w:val="yellow"/>
          <w:highlightCs w:val="yellow"/>
        </w:rPr>
        <w:t xml:space="preserve">[Invoices for costs already incurred]</w:t>
      </w:r>
    </w:p>
    <w:p>
      <w:pPr>
        <w:pStyle w:val="ListParagraph"/>
        <w:numPr>
          <w:ilvl w:val="0"/>
          <w:numId w:val="1"/>
        </w:numPr>
        <w:spacing w:after="80"/>
      </w:pPr>
      <w:r>
        <w:rPr>
          <w:highlight w:val="yellow"/>
          <w:highlightCs w:val="yellow"/>
        </w:rPr>
        <w:t xml:space="preserve">[Revised scope — additional items only]</w:t>
      </w:r>
    </w:p>
    <w:p/>
    <w:p>
      <w:pPr>
        <w:pStyle w:val="Heading2"/>
      </w:pPr>
      <w:r>
        <w:t xml:space="preserve">The amount, kept separate from the original</w:t>
      </w:r>
    </w:p>
    <w:p>
      <w:pPr>
        <w:spacing w:after="120"/>
      </w:pPr>
      <w:r>
        <w:rPr>
          <w:i/>
          <w:iCs/>
          <w:sz w:val="18"/>
          <w:szCs w:val="18"/>
        </w:rPr>
        <w:t xml:space="preserve">Present the supplement as its own figure, with the original settlement stated for reference and not re-opened. Mixing the two is how a supplement turns into a renegotiation of the whole claim, which is slower and rarely goes the insured's way. Where depreciation or a deductible has already been applied to the original, say how it is treated here.</w:t>
      </w:r>
    </w:p>
    <w:p>
      <w:pPr>
        <w:spacing w:after="120"/>
      </w:pPr>
      <w:r>
        <w:t xml:space="preserve">Original settlement: </w:t>
      </w:r>
      <w:r>
        <w:rPr>
          <w:highlight w:val="yellow"/>
          <w:highlightCs w:val="yellow"/>
        </w:rPr>
        <w:t xml:space="preserve">[For reference — not reopened]</w:t>
      </w:r>
    </w:p>
    <w:p>
      <w:pPr>
        <w:spacing w:after="120"/>
      </w:pPr>
      <w:r>
        <w:t xml:space="preserve">Supplement claimed: </w:t>
      </w:r>
      <w:r>
        <w:rPr>
          <w:highlight w:val="yellow"/>
          <w:highlightCs w:val="yellow"/>
        </w:rPr>
        <w:t xml:space="preserve">[ ______________________ ]</w:t>
      </w:r>
    </w:p>
    <w:p>
      <w:pPr>
        <w:spacing w:after="120"/>
      </w:pPr>
      <w:r>
        <w:t xml:space="preserve">Deductible already applied?: </w:t>
      </w:r>
      <w:r>
        <w:rPr>
          <w:highlight w:val="yellow"/>
          <w:highlightCs w:val="yellow"/>
        </w:rPr>
        <w:t xml:space="preserve">[Y/N]</w:t>
      </w:r>
    </w:p>
    <w:p>
      <w:pPr>
        <w:spacing w:after="120"/>
      </w:pPr>
      <w:r>
        <w:t xml:space="preserve">Recoverable depreciation position: </w:t>
      </w:r>
      <w:r>
        <w:rPr>
          <w:highlight w:val="yellow"/>
          <w:highlightCs w:val="yellow"/>
        </w:rPr>
        <w:t xml:space="preserve">[ ______________________ ]</w:t>
      </w:r>
    </w:p>
    <w:p>
      <w:pPr>
        <w:spacing w:after="120"/>
      </w:pPr>
      <w:r>
        <w:rPr>
          <w:highlight w:val="yellow"/>
          <w:highlightCs w:val="yellow"/>
        </w:rPr>
        <w:t xml:space="preserve">[Supplement total; original settlement for reference; treatment of deductible and depreciation]</w:t>
      </w:r>
    </w:p>
    <w:p/>
    <w:p>
      <w:pPr>
        <w:pStyle w:val="Heading2"/>
      </w:pPr>
      <w:r>
        <w:t xml:space="preserve">Notice, and the record of it</w:t>
      </w:r>
    </w:p>
    <w:p>
      <w:pPr>
        <w:spacing w:after="120"/>
      </w:pPr>
      <w:r>
        <w:rPr>
          <w:i/>
          <w:iCs/>
          <w:sz w:val="18"/>
          <w:szCs w:val="18"/>
        </w:rPr>
        <w:t xml:space="preserve">Give notice in the manner the policy requires, and record the date, method and recipient. Where a statutory deadline applies, the record of notice is the thing that proves it was met, and it needs to exist before anyone needs it. Note that in some states the date of loss for a weather event is set by an external verification rather than by when the insured noticed the damage.</w:t>
      </w:r>
    </w:p>
    <w:p>
      <w:pPr>
        <w:spacing w:after="120"/>
      </w:pPr>
      <w:r>
        <w:t xml:space="preserve">Notice given on / method: </w:t>
      </w:r>
      <w:r>
        <w:rPr>
          <w:highlight w:val="yellow"/>
          <w:highlightCs w:val="yellow"/>
        </w:rPr>
        <w:t xml:space="preserve">[ ______________________ ]</w:t>
      </w:r>
    </w:p>
    <w:p>
      <w:pPr>
        <w:spacing w:after="120"/>
      </w:pPr>
      <w:r>
        <w:t xml:space="preserve">Date of loss and how established: </w:t>
      </w:r>
      <w:r>
        <w:rPr>
          <w:highlight w:val="yellow"/>
          <w:highlightCs w:val="yellow"/>
        </w:rPr>
        <w:t xml:space="preserve">[ ______________________ ]</w:t>
      </w:r>
    </w:p>
    <w:p>
      <w:pPr>
        <w:spacing w:after="120"/>
      </w:pPr>
      <w:r>
        <w:t xml:space="preserve">Deadline and days remaining: </w:t>
      </w:r>
      <w:r>
        <w:rPr>
          <w:highlight w:val="yellow"/>
          <w:highlightCs w:val="yellow"/>
        </w:rPr>
        <w:t xml:space="preserve">[ ______________________ ]</w:t>
      </w:r>
    </w:p>
    <w:p>
      <w:pPr>
        <w:spacing w:after="120"/>
      </w:pPr>
      <w:r>
        <w:rPr>
          <w:highlight w:val="yellow"/>
          <w:highlightCs w:val="yellow"/>
        </w:rPr>
        <w:t xml:space="preserve">[Date, method and recipient of notice; how the date of loss is established; deadline calculation]</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a supplement on the Harbour Lane claim, PC-2026-11482. Repairs began 8 September 2026 and the contractor found concealed damage behind the kitchen wall on 15 September. The classification is reasoned rather than assumed, and it changes the deadline that applies.</w:t>
      </w:r>
    </w:p>
    <w:p/>
    <w:p>
      <w:pPr>
        <w:pStyle w:val="Heading2"/>
      </w:pPr>
      <w:r>
        <w:t xml:space="preserve">Classification, and the deadline that follows</w:t>
      </w:r>
    </w:p>
    <w:p>
      <w:pPr>
        <w:spacing w:after="120"/>
      </w:pPr>
      <w:r>
        <w:t xml:space="preserve">Classification: SUPPLEMENTAL CLAIM.</w:t>
      </w:r>
    </w:p>
    <w:p/>
    <w:p>
      <w:pPr>
        <w:spacing w:after="120"/>
      </w:pPr>
      <w:r>
        <w:t xml:space="preserve">Reasoning, stated because the classification decides the deadline:</w:t>
      </w:r>
    </w:p>
    <w:p/>
    <w:p>
      <w:pPr>
        <w:spacing w:after="120"/>
      </w:pPr>
      <w:r>
        <w:t xml:space="preserve">Was the claim ever closed? No. The claim was settled on 26 August 2026 but remains open on the carrier's system for recoverable depreciation, confirmed by R. Calloway on 16 September. A settled claim and a closed claim are different states and the distinction is the one that matters here.</w:t>
      </w:r>
    </w:p>
    <w:p/>
    <w:p>
      <w:pPr>
        <w:spacing w:after="120"/>
      </w:pPr>
      <w:r>
        <w:t xml:space="preserve">Was this loss previously disclosed? No. The damage behind the kitchen wall was concealed at every inspection and appears in no photograph, scope or report before 15 September 2026.</w:t>
      </w:r>
    </w:p>
    <w:p/>
    <w:p>
      <w:pPr>
        <w:spacing w:after="120"/>
      </w:pPr>
      <w:r>
        <w:t xml:space="preserve">Same peril? Yes. Water from the same supply-line failure of 14 July 2026, tracking laterally within the wall cavity.</w:t>
      </w:r>
    </w:p>
    <w:p/>
    <w:p>
      <w:pPr>
        <w:spacing w:after="120"/>
      </w:pPr>
      <w:r>
        <w:t xml:space="preserve">So: additional loss from the same peril, on a claim that has never been closed. That is a supplement, not a reopened claim. Had the claim been closed on 26 August, the same facts would make it a reopened claim, and in a state applying Florida's framework that would change the deadline from 18 months to 1 year from the date of loss — a difference of six months on identical facts.</w:t>
      </w:r>
    </w:p>
    <w:p/>
    <w:p>
      <w:pPr>
        <w:spacing w:after="120"/>
      </w:pPr>
      <w:r>
        <w:t xml:space="preserve">Deadline applicable here: policy condition 3(b), notice of additional loss as soon as practicable. No state supplemental deadline applies in this jurisdiction. Where one does — Fla. Stat. §627.70132 is the clearest example, at 18 months for a supplement and 1 year for a claim or reopened claim, as amended by ch. 2024-139 — it is checked against the statute rather than remembered, because Florida's figures have been amended repeatedly and the previous numbers are still circulating.</w:t>
      </w:r>
    </w:p>
    <w:p/>
    <w:p>
      <w:pPr>
        <w:pStyle w:val="Heading2"/>
      </w:pPr>
      <w:r>
        <w:t xml:space="preserve">What is being claimed and why it was not in the original</w:t>
      </w:r>
    </w:p>
    <w:p>
      <w:pPr>
        <w:spacing w:after="120"/>
      </w:pPr>
      <w:r>
        <w:t xml:space="preserve">Additional loss: water damage to the timber stud framing and insulation within the north kitchen wall cavity, and to the reverse face of the adjoining utility room wall.</w:t>
      </w:r>
    </w:p>
    <w:p/>
    <w:p>
      <w:pPr>
        <w:spacing w:after="120"/>
      </w:pPr>
      <w:r>
        <w:t xml:space="preserve">Why it was not in the original scope: it was concealed. The cavity was closed at every inspection. The carrier inspected on 18 July with the wall intact, and this firm measured on 13 August with the wall intact. The moisture map of 16 July recorded a surface reading of 16% at point K9 on that wall, which is elevated but within the range the drying contractor considered resolved by the equipment then in place, and no party treated it as indicating cavity damage at the time.</w:t>
      </w:r>
    </w:p>
    <w:p/>
    <w:p>
      <w:pPr>
        <w:spacing w:after="120"/>
      </w:pPr>
      <w:r>
        <w:t xml:space="preserve">Date it became apparent: 15 September 2026, when the contractor removed the lower kitchen wall covering to fit the replacement cabinetry approved under line 11 of the reconciliation. Observed by J. Ferreira of Halcyon Building Services, who stopped work and photographed it before proceeding.</w:t>
      </w:r>
    </w:p>
    <w:p/>
    <w:p>
      <w:pPr>
        <w:spacing w:after="120"/>
      </w:pPr>
      <w:r>
        <w:t xml:space="preserve">That sequence is the whole case for this supplement. The damage was created by the original peril, could not have been scoped without opening the wall, and the wall was only opened because the carrier's own approved scope required it.</w:t>
      </w:r>
    </w:p>
    <w:p/>
    <w:p>
      <w:pPr>
        <w:pStyle w:val="Heading2"/>
      </w:pPr>
      <w:r>
        <w:t xml:space="preserve">Evidence of the additional loss</w:t>
      </w:r>
    </w:p>
    <w:p>
      <w:pPr>
        <w:spacing w:after="120"/>
      </w:pPr>
      <w:r>
        <w:t xml:space="preserve">Photographs 88-104, taken 15 September 2026 by J. Ferreira before any further removal. 88-93 show the cavity as first exposed, with the wall covering partially removed and the stud faces visible. 94-99 show darkened staining across four studs and displaced, compressed insulation. 100-104 show a moisture meter in position against each affected stud with the reading legible in frame.</w:t>
      </w:r>
    </w:p>
    <w:p/>
    <w:p>
      <w:pPr>
        <w:spacing w:after="120"/>
      </w:pPr>
      <w:r>
        <w:t xml:space="preserve">Contractor's dated note, Halcyon Building Services, 15 September 2026: work stopped on discovery, area left open and undisturbed, insured and this firm notified the same day. The note is one paragraph and it is contemporaneous, which is worth more than a fuller account written later.</w:t>
      </w:r>
    </w:p>
    <w:p/>
    <w:p>
      <w:pPr>
        <w:spacing w:after="120"/>
      </w:pPr>
      <w:r>
        <w:t xml:space="preserve">Moisture readings taken 15 September at four studs: 26%, 24%, 27%, 21%, against a 12% dry standard for the material.</w:t>
      </w:r>
    </w:p>
    <w:p/>
    <w:p>
      <w:pPr>
        <w:spacing w:after="120"/>
      </w:pPr>
      <w:r>
        <w:t xml:space="preserve">Revised scope covering the additional items ONLY — nine lines, attached. It does not restate any line from the original estimate. Re-presenting the whole scope would invite a re-argument of the thirty-one lines already agreed, which is a poor trade for a supplement of this size.</w:t>
      </w:r>
    </w:p>
    <w:p/>
    <w:p>
      <w:pPr>
        <w:spacing w:after="120"/>
      </w:pPr>
      <w:r>
        <w:t xml:space="preserve">Costs already incurred: Halcyon invoice 4471, $840, for the work stoppage, containment of the open cavity and a return visit. Attached.</w:t>
      </w:r>
    </w:p>
    <w:p/>
    <w:p>
      <w:pPr>
        <w:pStyle w:val="Heading2"/>
      </w:pPr>
      <w:r>
        <w:t xml:space="preserve">The amount, kept separate from the original</w:t>
      </w:r>
    </w:p>
    <w:p>
      <w:pPr>
        <w:spacing w:after="120"/>
      </w:pPr>
      <w:r>
        <w:t xml:space="preserve">Original settlement, for reference and not reopened: $27,410.00, agreed 26 August 2026.</w:t>
      </w:r>
    </w:p>
    <w:p/>
    <w:p>
      <w:pPr>
        <w:spacing w:after="120"/>
      </w:pPr>
      <w:r>
        <w:t xml:space="preserve">Supplement claimed: $6,290.00</w:t>
      </w:r>
    </w:p>
    <w:p>
      <w:pPr>
        <w:spacing w:after="120"/>
      </w:pPr>
      <w:r>
        <w:t xml:space="preserve">— Framing remediation and stud replacement, 4 studs: $1,880</w:t>
      </w:r>
    </w:p>
    <w:p>
      <w:pPr>
        <w:spacing w:after="120"/>
      </w:pPr>
      <w:r>
        <w:t xml:space="preserve">— Insulation removal and replacement, 62 SF: $520</w:t>
      </w:r>
    </w:p>
    <w:p>
      <w:pPr>
        <w:spacing w:after="120"/>
      </w:pPr>
      <w:r>
        <w:t xml:space="preserve">— Additional drying, 4 days: $1,340</w:t>
      </w:r>
    </w:p>
    <w:p>
      <w:pPr>
        <w:spacing w:after="120"/>
      </w:pPr>
      <w:r>
        <w:t xml:space="preserve">— Wall covering, finish and paint, both faces: $1,710</w:t>
      </w:r>
    </w:p>
    <w:p>
      <w:pPr>
        <w:spacing w:after="120"/>
      </w:pPr>
      <w:r>
        <w:t xml:space="preserve">— Contractor stoppage and containment, invoice 4471: $840</w:t>
      </w:r>
    </w:p>
    <w:p/>
    <w:p>
      <w:pPr>
        <w:spacing w:after="120"/>
      </w:pPr>
      <w:r>
        <w:t xml:space="preserve">Deductible: already applied in full to the original settlement. Not applied again — a deductible is per occurrence, and this is additional loss from the same occurrence rather than a new one. Stated explicitly because it is applied twice more often than it should be.</w:t>
      </w:r>
    </w:p>
    <w:p/>
    <w:p>
      <w:pPr>
        <w:spacing w:after="120"/>
      </w:pPr>
      <w:r>
        <w:t xml:space="preserve">Recoverable depreciation: the original settlement withheld $3,120 in recoverable depreciation pending completion. This supplement is claimed on the same basis, with depreciation recoverable on completion of the additional work. We are not asking for the original withholding to be released early.</w:t>
      </w:r>
    </w:p>
    <w:p/>
    <w:p>
      <w:pPr>
        <w:spacing w:after="120"/>
      </w:pPr>
      <w:r>
        <w:t xml:space="preserve">The supplement is presented as its own figure throughout. Folding it into a revised total of $33,700 would put every previously agreed line back in play.</w:t>
      </w:r>
    </w:p>
    <w:p/>
    <w:p>
      <w:pPr>
        <w:pStyle w:val="Heading2"/>
      </w:pPr>
      <w:r>
        <w:t xml:space="preserve">Notice, and the record of it</w:t>
      </w:r>
    </w:p>
    <w:p>
      <w:pPr>
        <w:spacing w:after="120"/>
      </w:pPr>
      <w:r>
        <w:t xml:space="preserve">Notice of the additional loss given to [Carrier] on 16 September 2026, the day after discovery, by email to R. Calloway with a copy to the general claims address, attaching photographs 88-104 and the contractor's note. Acknowledged by the carrier's automated response at 09:14 the same day; substantive acknowledgement from R. Calloway 18 September.</w:t>
      </w:r>
    </w:p>
    <w:p/>
    <w:p>
      <w:pPr>
        <w:spacing w:after="120"/>
      </w:pPr>
      <w:r>
        <w:t xml:space="preserve">Date of loss: 14 July 2026, the date of the supply-line failure. Not 15 September. The date of loss is when the peril occurred, not when this part of its consequences became visible, and getting that backwards inflates the time thought to be available.</w:t>
      </w:r>
    </w:p>
    <w:p/>
    <w:p>
      <w:pPr>
        <w:spacing w:after="120"/>
      </w:pPr>
      <w:r>
        <w:t xml:space="preserve">Where a weather event is involved this is set externally rather than by observation — Florida, for instance, fixes the date of loss for a hurricane at landfall, and for other weather events at the date verified by NOAA, regardless of when the insured noticed anything. An insured who dates the loss from the day they saw the ceiling stain can lose months they believed they had.</w:t>
      </w:r>
    </w:p>
    <w:p/>
    <w:p>
      <w:pPr>
        <w:spacing w:after="120"/>
      </w:pPr>
      <w:r>
        <w:t xml:space="preserve">Deadline position here: policy condition 3(b) requires notice as soon as practicable and that is satisfied by same-day-plus-one notice. Recorded anyway, with the calculation, because a deadline that was never close is trivial to evidence now and impossible to reconstruct in two years.</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claims.professionaldrafter.com/public-adjuster/supplement-request/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Supplemental Claim Request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Supplemental Claim Request Template &amp; Example</dc:title>
  <dc:creator>Adjuster Report Library</dc:creator>
  <dc:description>A supplemental claim request with the distinction that decides the deadline: supplement, reopened claim or new claim. Template, worked example and free Word download.</dc:description>
  <cp:lastModifiedBy>Un-named</cp:lastModifiedBy>
  <cp:revision>1</cp:revision>
  <dcterms:created xsi:type="dcterms:W3CDTF">2026-10-13T13:35:09.288Z</dcterms:created>
  <dcterms:modified xsi:type="dcterms:W3CDTF">2026-10-13T13:35:09.288Z</dcterms:modified>
</cp:coreProperties>
</file>

<file path=docProps/custom.xml><?xml version="1.0" encoding="utf-8"?>
<Properties xmlns="http://schemas.openxmlformats.org/officeDocument/2006/custom-properties" xmlns:vt="http://schemas.openxmlformats.org/officeDocument/2006/docPropsVTypes"/>
</file>